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4"/>
        </w:trPr>
        <w:tc>
          <w:tcPr>
            <w:tcW w:w="3020" w:type="dxa"/>
            <w:vAlign w:val="bottom"/>
            <w:tcBorders>
              <w:top w:val="single" w:sz="8" w:color="auto"/>
            </w:tcBorders>
          </w:tcPr>
          <w:p>
            <w:pPr>
              <w:jc w:val="center"/>
              <w:ind w:left="5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4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20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3040" w:type="dxa"/>
            <w:vAlign w:val="bottom"/>
          </w:tcPr>
          <w:p>
            <w:pPr>
              <w:spacing w:after="0"/>
              <w:rPr>
                <w:sz w:val="24"/>
                <w:szCs w:val="24"/>
                <w:color w:val="auto"/>
              </w:rPr>
            </w:pPr>
          </w:p>
        </w:tc>
      </w:tr>
      <w:tr>
        <w:trPr>
          <w:trHeight w:val="245"/>
        </w:trPr>
        <w:tc>
          <w:tcPr>
            <w:tcW w:w="3020" w:type="dxa"/>
            <w:vAlign w:val="bottom"/>
          </w:tcPr>
          <w:p>
            <w:pPr>
              <w:spacing w:after="0"/>
              <w:rPr>
                <w:sz w:val="21"/>
                <w:szCs w:val="21"/>
                <w:color w:val="auto"/>
              </w:rPr>
            </w:pPr>
          </w:p>
        </w:tc>
        <w:tc>
          <w:tcPr>
            <w:tcW w:w="518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04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51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DFLI</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Redeemable 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October 15, 2025 at the 2025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Company’s stockholders approved an amendment (the “</w:t>
      </w:r>
      <w:r>
        <w:rPr>
          <w:rFonts w:ascii="Times New Roman" w:cs="Times New Roman" w:eastAsia="Times New Roman" w:hAnsi="Times New Roman"/>
          <w:sz w:val="18"/>
          <w:szCs w:val="18"/>
          <w:b w:val="1"/>
          <w:bCs w:val="1"/>
          <w:color w:val="auto"/>
        </w:rPr>
        <w:t>Plan Amendment</w:t>
      </w:r>
      <w:r>
        <w:rPr>
          <w:rFonts w:ascii="Times New Roman" w:cs="Times New Roman" w:eastAsia="Times New Roman" w:hAnsi="Times New Roman"/>
          <w:sz w:val="18"/>
          <w:szCs w:val="18"/>
          <w:color w:val="auto"/>
        </w:rPr>
        <w:t>”) to the Company’s 2022 Equity Incentive Plan (the “</w:t>
      </w: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increasing the number of shares available for issuance under the 2022 Plan by 9,000,000 shares. The Plan Amendment became effective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approval by the Company’s stockholders.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Plan Amendment does not purport to be complete and is qualified in its entirety by reference to the full text of the Plan Amendment, which is filed as Exhibit 10.1 to this Current Report on Form 8-K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15, 2025, at the Annual Meeting, the Company’s stockholders voted on the following proposals: (i) the election of two Class C directors to hold office until the 2028 annual meeting of stockholders; (ii) the adoption of a proposal to authorize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discretion at any time within one year after stockholder approval is obtained, to effect a reverse stock split of only the then-outstanding shares of common stock (with no change to the authorized capital stock of the Company), at a ratio of not less than one-for-two (1:2) and not greater than one-for-fifty (1:50), with the exact ratio to be determined by the Board and included in a public announcement (the “</w:t>
      </w:r>
      <w:r>
        <w:rPr>
          <w:rFonts w:ascii="Times New Roman" w:cs="Times New Roman" w:eastAsia="Times New Roman" w:hAnsi="Times New Roman"/>
          <w:sz w:val="18"/>
          <w:szCs w:val="18"/>
          <w:b w:val="1"/>
          <w:bCs w:val="1"/>
          <w:color w:val="auto"/>
        </w:rPr>
        <w:t>Reverse Stock Split Proposal</w:t>
      </w:r>
      <w:r>
        <w:rPr>
          <w:rFonts w:ascii="Times New Roman" w:cs="Times New Roman" w:eastAsia="Times New Roman" w:hAnsi="Times New Roman"/>
          <w:sz w:val="18"/>
          <w:szCs w:val="18"/>
          <w:color w:val="auto"/>
        </w:rPr>
        <w:t>”); (iii) the approval of an amendment to the Articles of Incorporation of the Company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as amended, to increase the number of common stock authorized for issuance thereunder to 400,000,000 in the event a reverse stock split of our common stock is effectuated in which our authorized common stock is reduced on a pro rata basis with such reverse stock split (the “</w:t>
      </w:r>
      <w:r>
        <w:rPr>
          <w:rFonts w:ascii="Times New Roman" w:cs="Times New Roman" w:eastAsia="Times New Roman" w:hAnsi="Times New Roman"/>
          <w:sz w:val="18"/>
          <w:szCs w:val="18"/>
          <w:b w:val="1"/>
          <w:bCs w:val="1"/>
          <w:color w:val="auto"/>
        </w:rPr>
        <w:t>Increase in Authorized Proposal</w:t>
      </w:r>
      <w:r>
        <w:rPr>
          <w:rFonts w:ascii="Times New Roman" w:cs="Times New Roman" w:eastAsia="Times New Roman" w:hAnsi="Times New Roman"/>
          <w:sz w:val="18"/>
          <w:szCs w:val="18"/>
          <w:color w:val="auto"/>
        </w:rPr>
        <w:t>”); (iv) the approval of an amendment to the 2022 Plan to increase the number of shares of common stock authorized for issuance thereunder by 9,000,000 to 10,217,504 (the “</w:t>
      </w:r>
      <w:r>
        <w:rPr>
          <w:rFonts w:ascii="Times New Roman" w:cs="Times New Roman" w:eastAsia="Times New Roman" w:hAnsi="Times New Roman"/>
          <w:sz w:val="18"/>
          <w:szCs w:val="18"/>
          <w:b w:val="1"/>
          <w:bCs w:val="1"/>
          <w:color w:val="auto"/>
        </w:rPr>
        <w:t>Equity Plan Proposal</w:t>
      </w:r>
      <w:r>
        <w:rPr>
          <w:rFonts w:ascii="Times New Roman" w:cs="Times New Roman" w:eastAsia="Times New Roman" w:hAnsi="Times New Roman"/>
          <w:sz w:val="18"/>
          <w:szCs w:val="18"/>
          <w:color w:val="auto"/>
        </w:rPr>
        <w:t>”); (v) the approval of an amendment to the Articles of Incorporation to adjust the voting requirements to amend the number of shares of authorized common stock and preferred stock (the “</w:t>
      </w:r>
      <w:r>
        <w:rPr>
          <w:rFonts w:ascii="Times New Roman" w:cs="Times New Roman" w:eastAsia="Times New Roman" w:hAnsi="Times New Roman"/>
          <w:sz w:val="18"/>
          <w:szCs w:val="18"/>
          <w:b w:val="1"/>
          <w:bCs w:val="1"/>
          <w:color w:val="auto"/>
        </w:rPr>
        <w:t>Voting Standard Proposal</w:t>
      </w:r>
      <w:r>
        <w:rPr>
          <w:rFonts w:ascii="Times New Roman" w:cs="Times New Roman" w:eastAsia="Times New Roman" w:hAnsi="Times New Roman"/>
          <w:sz w:val="18"/>
          <w:szCs w:val="18"/>
          <w:color w:val="auto"/>
        </w:rPr>
        <w:t>”); (vi) the adjournment of the Annual Meeting in the event that the number of shares of the Company’s common stock present or represented by proxy at the Annual Meeting and voting “FOR” the approval of the Reverse Stock Split Proposal, the Increase in Authorized Proposal, the Equity Plan Proposal and/or the Voting Standard Proposal were insufficient to approve such proposals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(vii) the ratification of CBIZ CPAs P.C. as the Company’s independent registered public accounting firm for the fiscal year ending December 31, 2025 (the “</w:t>
      </w:r>
      <w:r>
        <w:rPr>
          <w:rFonts w:ascii="Times New Roman" w:cs="Times New Roman" w:eastAsia="Times New Roman" w:hAnsi="Times New Roman"/>
          <w:sz w:val="18"/>
          <w:szCs w:val="18"/>
          <w:b w:val="1"/>
          <w:bCs w:val="1"/>
          <w:color w:val="auto"/>
        </w:rPr>
        <w:t>Auditor Proposal</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item of business voted upon at the Annual Meeting were as follows: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elect the following Class C directors, Denis Phares and Luisa Ingargiola, as directors of the Company to hold office until the 2028 annual meeting and until his or her successor has been duly elected and qualified, or, if sooner, until the director’s death, resignation or removal,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4060" w:type="dxa"/>
            <w:vAlign w:val="bottom"/>
          </w:tcPr>
          <w:p>
            <w:pPr>
              <w:spacing w:after="0"/>
              <w:rPr>
                <w:sz w:val="20"/>
                <w:szCs w:val="20"/>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Denis Phares</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7,477,118</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289,139</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14,860,902</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Luisa Ingargiola</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6,519,616</w:t>
            </w:r>
          </w:p>
        </w:tc>
        <w:tc>
          <w:tcPr>
            <w:tcW w:w="220" w:type="dxa"/>
            <w:vAlign w:val="bottom"/>
          </w:tcPr>
          <w:p>
            <w:pPr>
              <w:spacing w:after="0"/>
              <w:rPr>
                <w:sz w:val="20"/>
                <w:szCs w:val="20"/>
                <w:color w:val="auto"/>
              </w:rPr>
            </w:pP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1,246,641</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14,860,902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elected each nominee to serve as a Class C director of the Company.</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Reverse Stock Split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16,629,329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5,277,196</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714,790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5,844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approved the Reverse Stock Split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Increase in Authorized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15,346,941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6,556,170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724,039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have not approved the Increase in Authorized Proposal.</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Equity Plan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4,925,644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2,657,200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183,413</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14,860,902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approved the Equity Plan Proposal.</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Voting Standard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09"/>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5,756,608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1,940,613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69,036</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14,860,902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stockholders have not approved the Voting Standard Proposal.</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Adjournment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16,511,902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5,994,681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120,576</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the stockholders approved the Adjournment Proposal. The Adjournment Proposal was deemed not necessary and not acted upon at the Special Meeting.</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Auditor Proposal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38"/>
        </w:trPr>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10"/>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20,627,841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1,559,829</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439,489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the stockholders ratified the appointment of CBIZ CPAs P.C. to serve as the Company’s independent registered public accounting firm for the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60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Amendment to the Dragonfly Energy Holdings Corp.’s 2022 Equity Incentive Plan.</w:t>
            </w:r>
          </w:p>
        </w:tc>
        <w:tc>
          <w:tcPr>
            <w:tcW w:w="4120" w:type="dxa"/>
            <w:vAlign w:val="bottom"/>
            <w:tcBorders>
              <w:top w:val="single" w:sz="8" w:color="auto"/>
            </w:tcBorders>
          </w:tcPr>
          <w:p>
            <w:pPr>
              <w:spacing w:after="0"/>
              <w:rPr>
                <w:sz w:val="14"/>
                <w:szCs w:val="1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15,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September 5, 2025</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heretofore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the Dragonfly Energy Holdings Corp. 2022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giving effect to the 1-for-9 reverse stock split effectuated on November 22, 2024 and shares of common stock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added to the Plan pursuant to the Plan’s “evergreen” provision effective on January 1 of each of 2023, 2024 and 2025 (which aggregate 749,454) (the “</w:t>
      </w:r>
      <w:r>
        <w:rPr>
          <w:rFonts w:ascii="Times New Roman" w:cs="Times New Roman" w:eastAsia="Times New Roman" w:hAnsi="Times New Roman"/>
          <w:sz w:val="18"/>
          <w:szCs w:val="18"/>
          <w:u w:val="single" w:color="auto"/>
          <w:color w:val="auto"/>
        </w:rPr>
        <w:t>Evergreen Shares</w:t>
      </w:r>
      <w:r>
        <w:rPr>
          <w:rFonts w:ascii="Times New Roman" w:cs="Times New Roman" w:eastAsia="Times New Roman" w:hAnsi="Times New Roman"/>
          <w:sz w:val="18"/>
          <w:szCs w:val="18"/>
          <w:color w:val="auto"/>
        </w:rPr>
        <w:t>”), the maximum number of shares of Common Stock currently available for grants of awards under the Plan (without reduction for shares of Common Stock that have previously been issued pursuant to the Plan or that are the subject of outstanding Awards under the Plan) is 1,217,443;</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taking into account shares of Common Stock that have previously been issued pursuant to the Plan or that are the subject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under the Plan, there are currently 845,899 shares of Common Stock remaining available for additional awards under the Plan;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ensure that a sufficient number of shares of Common Stock continue to be available under the Plan in order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incentivize those eligible to participate in the Plan, including future eligible participants, the Board believes it to be in the best interests of the Company and its shareholders to increase the maximum number of shares of Common Stock available for grants of Awards under the Plan by 9,000,000 additional shares of Common Stock (the “</w:t>
      </w:r>
      <w:r>
        <w:rPr>
          <w:rFonts w:ascii="Times New Roman" w:cs="Times New Roman" w:eastAsia="Times New Roman" w:hAnsi="Times New Roman"/>
          <w:sz w:val="18"/>
          <w:szCs w:val="18"/>
          <w:u w:val="single" w:color="auto"/>
          <w:color w:val="auto"/>
        </w:rPr>
        <w:t>Additional Reserved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further believes it to be in the best interests of the Company and its shareholders that all such Additional Reserved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Evergreen Shares be available for grants under the Plan as “incentive stock options” within the meaning of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8.6.2 of the Plan authorizes the Board to amend the Plan, subject to stockholder approval to the extent that such approval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subject to approval of the Company’s stockholders, effective the date hereof, the Plan is hereby amended as follows:</w:t>
      </w:r>
    </w:p>
    <w:p>
      <w:pPr>
        <w:spacing w:after="0" w:line="229" w:lineRule="exact"/>
        <w:rPr>
          <w:sz w:val="20"/>
          <w:szCs w:val="20"/>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of Section 4.2 of the Plan is hereby amended by substituting 10,217,504 shares for 2,785,950 shares therein.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4.3(a) of the Plan is hereby amended in its entirety to read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The maximum number of shares of Common Stock that may be delivered pursuant to options qualified as incentive stock options granted under this Plan is 10,217,504.”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Except as amended herein, the Plan shall remain in full force and effect.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executed this Amendment as evidence of its adoption by the Board.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2025-10-15T15:13:31Z</dcterms:created>
  <dcterms:modified xsi:type="dcterms:W3CDTF">2025-10-15T15:13:31Z</dcterms:modified>
</cp:coreProperties>
</file>