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Phares Denis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1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right"/>
              <w:ind w:right="255"/>
              <w:spacing w:after="0"/>
              <w:rPr>
                <w:sz w:val="20"/>
                <w:szCs w:val="20"/>
                <w:color w:val="auto"/>
              </w:rPr>
            </w:pPr>
            <w:r>
              <w:rPr>
                <w:rFonts w:ascii="Times New Roman" w:cs="Times New Roman" w:eastAsia="Times New Roman" w:hAnsi="Times New Roman"/>
                <w:sz w:val="20"/>
                <w:szCs w:val="20"/>
                <w:color w:val="0000FF"/>
              </w:rPr>
              <w:t>14,681,204</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295"/>
              <w:spacing w:after="0"/>
              <w:rPr>
                <w:sz w:val="20"/>
                <w:szCs w:val="20"/>
                <w:color w:val="auto"/>
              </w:rPr>
            </w:pPr>
            <w:r>
              <w:rPr>
                <w:rFonts w:ascii="Times New Roman" w:cs="Times New Roman" w:eastAsia="Times New Roman" w:hAnsi="Times New Roman"/>
                <w:sz w:val="20"/>
                <w:szCs w:val="20"/>
                <w:color w:val="0000FF"/>
              </w:rPr>
              <w:t>1,217,906</w:t>
            </w:r>
          </w:p>
        </w:tc>
        <w:tc>
          <w:tcPr>
            <w:tcW w:w="9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177,313</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0.32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Common Stock are held by the Phares 2021 GRAT dated July 9, 2021, of which the Reporting Person is a 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as to 25% of the option on August 12, 2020 and vests as to 75% of the option in 37 monthly installments from August 12, 2020 through August 12, 2023.</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hanging="720"/>
        <w:spacing w:after="0" w:line="261"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left="1440" w:hanging="720"/>
        <w:spacing w:after="0" w:line="266"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emainder of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3"/>
          <w:szCs w:val="13"/>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6</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September,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Denis Phares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60"/>
      </w:cols>
      <w:pgMar w:left="480" w:top="31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46222"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2022-10-11T19:49:40Z</dcterms:created>
  <dcterms:modified xsi:type="dcterms:W3CDTF">2022-10-11T19:49:40Z</dcterms:modified>
</cp:coreProperties>
</file>