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Nelson Brian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1190 TRADEMARK DRIVE #108</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04/12/2024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222,222</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252,222</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12, 2023, the Reporting Person was granted 222,222 restricted stock units ("RSUs") under the Dragonfly Energy Holdings Corp. 2022 Equity Incentive Plan, which will be settled in shares of common stock, par value $0.0001. The RSUs vest in three equal annual installments beginning on April 12, 2025, as long as the Reporting Person remains in continuous service with the Issuer through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Brian Nelson</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9753"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2024-04-16T20:07:15Z</dcterms:created>
  <dcterms:modified xsi:type="dcterms:W3CDTF">2024-04-16T20:07:15Z</dcterms:modified>
</cp:coreProperties>
</file>