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Edmonds Karina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DRAGONFLY ENERGY HOLDINGS CORP. 1190 TRADEMARK DRIVE #108</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RENO</w:t>
      </w:r>
      <w:r>
        <w:rPr>
          <w:sz w:val="20"/>
          <w:szCs w:val="20"/>
          <w:color w:val="auto"/>
        </w:rPr>
        <w:tab/>
      </w:r>
      <w:r>
        <w:rPr>
          <w:rFonts w:ascii="Arial" w:cs="Arial" w:eastAsia="Arial" w:hAnsi="Arial"/>
          <w:sz w:val="17"/>
          <w:szCs w:val="17"/>
          <w:color w:val="0000FF"/>
        </w:rPr>
        <w:t>NV</w:t>
      </w:r>
      <w:r>
        <w:rPr>
          <w:sz w:val="20"/>
          <w:szCs w:val="20"/>
          <w:color w:val="auto"/>
        </w:rPr>
        <w:tab/>
      </w:r>
      <w:r>
        <w:rPr>
          <w:rFonts w:ascii="Arial" w:cs="Arial" w:eastAsia="Arial" w:hAnsi="Arial"/>
          <w:sz w:val="15"/>
          <w:szCs w:val="15"/>
          <w:color w:val="0000FF"/>
        </w:rPr>
        <w:t>89521</w:t>
      </w:r>
    </w:p>
    <w:p>
      <w:pPr>
        <w:spacing w:after="0" w:line="33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Dragonfly Energy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DFLI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10/25/2022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00" w:space="14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10/25/2022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7.89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30,200</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02/23/2023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30,300</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30,000 shares of unvested restricted stock units acquired under the Dragonfly Energy Holdings Corp. 2022 Equity Incentive Plan, which vests in full one (1) year from the date of grant, October 7,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3"/>
              </w:rPr>
              <w:t>/s/ Denis Phares, as attorney-</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08/30/2023</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640"/>
        <w:spacing w:after="0" w:line="267" w:lineRule="auto"/>
        <w:rPr>
          <w:sz w:val="20"/>
          <w:szCs w:val="20"/>
          <w:color w:val="auto"/>
        </w:rPr>
      </w:pPr>
      <w:r>
        <w:rPr>
          <w:rFonts w:ascii="Arial" w:cs="Arial" w:eastAsia="Arial" w:hAnsi="Arial"/>
          <w:sz w:val="18"/>
          <w:szCs w:val="18"/>
          <w:color w:val="auto"/>
        </w:rPr>
        <w:t>Known by all those present, that Karina Edmonds hereby constitutes and appoints Denis Phares as her true and lawful attorney-in-fact with respect to Dragonfly Energy Holdings Corp. to:</w:t>
      </w:r>
    </w:p>
    <w:p>
      <w:pPr>
        <w:spacing w:after="0" w:line="179" w:lineRule="exact"/>
        <w:rPr>
          <w:sz w:val="20"/>
          <w:szCs w:val="20"/>
          <w:color w:val="auto"/>
        </w:rPr>
      </w:pPr>
    </w:p>
    <w:p>
      <w:pPr>
        <w:ind w:left="640" w:firstLine="6"/>
        <w:spacing w:after="0" w:line="267" w:lineRule="auto"/>
        <w:tabs>
          <w:tab w:leader="none" w:pos="896"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Schedules 13D and 13G, and Forms 3, 4 and 5 in accordance with Sections 13 and 16(a) of the Exchange Act and the rules thereunder;</w:t>
      </w:r>
    </w:p>
    <w:p>
      <w:pPr>
        <w:spacing w:after="0" w:line="179" w:lineRule="exact"/>
        <w:rPr>
          <w:rFonts w:ascii="Arial" w:cs="Arial" w:eastAsia="Arial" w:hAnsi="Arial"/>
          <w:sz w:val="18"/>
          <w:szCs w:val="18"/>
          <w:color w:val="auto"/>
        </w:rPr>
      </w:pPr>
    </w:p>
    <w:p>
      <w:pPr>
        <w:jc w:val="both"/>
        <w:ind w:left="640" w:right="20" w:firstLine="6"/>
        <w:spacing w:after="0" w:line="257" w:lineRule="auto"/>
        <w:tabs>
          <w:tab w:leader="none" w:pos="896"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Schedules 13D or 13G, and Forms 3, 4, and 5, complete and execute any amendment or amendments thereto, and timely file such form with the SEC and any stock exchange or similar authority; and</w:t>
      </w:r>
    </w:p>
    <w:p>
      <w:pPr>
        <w:spacing w:after="0" w:line="187" w:lineRule="exact"/>
        <w:rPr>
          <w:rFonts w:ascii="Arial" w:cs="Arial" w:eastAsia="Arial" w:hAnsi="Arial"/>
          <w:sz w:val="18"/>
          <w:szCs w:val="18"/>
          <w:color w:val="auto"/>
        </w:rPr>
      </w:pPr>
    </w:p>
    <w:p>
      <w:pPr>
        <w:jc w:val="both"/>
        <w:ind w:left="640" w:firstLine="6"/>
        <w:spacing w:after="0" w:line="252"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the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the attorney-in-fact on behalf of the undersigned pursuant to this Power of Attorney shall be in such form and shall contain such terms and conditions as the attorney-in-fact may approve in his discretion.</w:t>
      </w:r>
    </w:p>
    <w:p>
      <w:pPr>
        <w:spacing w:after="0" w:line="193" w:lineRule="exact"/>
        <w:rPr>
          <w:sz w:val="20"/>
          <w:szCs w:val="20"/>
          <w:color w:val="auto"/>
        </w:rPr>
      </w:pPr>
    </w:p>
    <w:p>
      <w:pPr>
        <w:jc w:val="both"/>
        <w:ind w:right="20" w:firstLine="640"/>
        <w:spacing w:after="0" w:line="288" w:lineRule="auto"/>
        <w:rPr>
          <w:sz w:val="20"/>
          <w:szCs w:val="20"/>
          <w:color w:val="auto"/>
        </w:rPr>
      </w:pPr>
      <w:r>
        <w:rPr>
          <w:rFonts w:ascii="Arial" w:cs="Arial" w:eastAsia="Arial" w:hAnsi="Arial"/>
          <w:sz w:val="16"/>
          <w:szCs w:val="16"/>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designated substitute or substitutes, shall lawfully do or cause to be done by virtue of this Power of Attorney and the rights and powers herein granted. The undersigned acknowledges that the foregoing attorney-in-fact, in serving in his capacity at the request of the undersigned, is not assuming any of the undersigned’s responsibilities to comply with Sections 13 and 16 of the Exchange Act, and the rules thereunder.</w:t>
      </w:r>
    </w:p>
    <w:p>
      <w:pPr>
        <w:spacing w:after="0" w:line="168" w:lineRule="exact"/>
        <w:rPr>
          <w:sz w:val="20"/>
          <w:szCs w:val="20"/>
          <w:color w:val="auto"/>
        </w:rPr>
      </w:pPr>
    </w:p>
    <w:p>
      <w:pPr>
        <w:jc w:val="both"/>
        <w:ind w:right="20" w:firstLine="640"/>
        <w:spacing w:after="0" w:line="267" w:lineRule="auto"/>
        <w:rPr>
          <w:sz w:val="20"/>
          <w:szCs w:val="20"/>
          <w:color w:val="auto"/>
        </w:rPr>
      </w:pPr>
      <w:r>
        <w:rPr>
          <w:rFonts w:ascii="Arial" w:cs="Arial" w:eastAsia="Arial" w:hAnsi="Arial"/>
          <w:sz w:val="18"/>
          <w:szCs w:val="18"/>
          <w:color w:val="auto"/>
        </w:rPr>
        <w:t>This Power of Attorney shall remain in full force and effect until revoked by the undersigned in a signed writing delivered to the foregoing attorney-in-fact.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August 28, 2023.</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/s/ Karina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12065</wp:posOffset>
            </wp:positionV>
            <wp:extent cx="34778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Karina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980"/>
      </w:cols>
      <w:pgMar w:left="460" w:top="3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46227" TargetMode="External"/><Relationship Id="rId13"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2023-08-30T17:03:14Z</dcterms:created>
  <dcterms:modified xsi:type="dcterms:W3CDTF">2023-08-30T17:03:14Z</dcterms:modified>
</cp:coreProperties>
</file>