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70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183005" cy="796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79692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382905</wp:posOffset>
            </wp:positionV>
            <wp:extent cx="1371600"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042228"/>
        </w:rPr>
        <w:t>FOR IMMEDIATE RELEASE</w:t>
      </w:r>
    </w:p>
    <w:p>
      <w:pPr>
        <w:spacing w:after="0" w:line="218"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Chardan NexTech Acquisition 2 Corp. Announces Filing of Registration Statement on Form S-4 in Connection with its Proposed Business Combination with Dragonfly Energy</w:t>
      </w:r>
    </w:p>
    <w:p>
      <w:pPr>
        <w:spacing w:after="0" w:line="196" w:lineRule="exact"/>
        <w:rPr>
          <w:sz w:val="24"/>
          <w:szCs w:val="24"/>
          <w:color w:val="auto"/>
        </w:rPr>
      </w:pPr>
    </w:p>
    <w:p>
      <w:pPr>
        <w:jc w:val="center"/>
        <w:ind w:left="640" w:right="100"/>
        <w:spacing w:after="0" w:line="284" w:lineRule="auto"/>
        <w:rPr>
          <w:sz w:val="20"/>
          <w:szCs w:val="20"/>
          <w:color w:val="auto"/>
        </w:rPr>
      </w:pPr>
      <w:r>
        <w:rPr>
          <w:rFonts w:ascii="Times New Roman" w:cs="Times New Roman" w:eastAsia="Times New Roman" w:hAnsi="Times New Roman"/>
          <w:sz w:val="23"/>
          <w:szCs w:val="23"/>
          <w:i w:val="1"/>
          <w:iCs w:val="1"/>
          <w:color w:val="auto"/>
        </w:rPr>
        <w:t>Reflects continued progress in the business combination process; transaction remains on schedule to be completed during the second half of 2022</w:t>
      </w:r>
    </w:p>
    <w:p>
      <w:pPr>
        <w:spacing w:after="0" w:line="184" w:lineRule="exact"/>
        <w:rPr>
          <w:sz w:val="24"/>
          <w:szCs w:val="24"/>
          <w:color w:val="auto"/>
        </w:rPr>
      </w:pPr>
    </w:p>
    <w:p>
      <w:pPr>
        <w:jc w:val="center"/>
        <w:ind w:left="640" w:right="340"/>
        <w:spacing w:after="0" w:line="284" w:lineRule="auto"/>
        <w:rPr>
          <w:sz w:val="20"/>
          <w:szCs w:val="20"/>
          <w:color w:val="auto"/>
        </w:rPr>
      </w:pPr>
      <w:r>
        <w:rPr>
          <w:rFonts w:ascii="Times New Roman" w:cs="Times New Roman" w:eastAsia="Times New Roman" w:hAnsi="Times New Roman"/>
          <w:sz w:val="23"/>
          <w:szCs w:val="23"/>
          <w:i w:val="1"/>
          <w:iCs w:val="1"/>
          <w:color w:val="auto"/>
        </w:rPr>
        <w:t>Includes Dragonfly’s latest quarterly results for the first quarter of 2022, reflecting continued strong business performance</w:t>
      </w:r>
    </w:p>
    <w:p>
      <w:pPr>
        <w:spacing w:after="0" w:line="14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RENO, NEVADA – (June 21, 2022) – Chardan NexTech Acquisition 2 Corp. (“CNTQ”) (Nasdaq: CNTQ), a publicly-traded special purpose acquisition company, and Dragonfly Energy Corp. (“Dragonfly”), a leader in energy storage and producer of deep cycle lithium-ion storage batteries, announced that CNTQ filed a registration statement on Form S-4 (the “Registration Statement”) with the U.S. Securities and Exchange Commission (“SEC”) on June 17, 2022.</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Registration Statement, which follows a May 16, 2022 Draft Registration Statement filing, contains a preliminary proxy statement/prospectus in connection with the </w:t>
      </w:r>
      <w:r>
        <w:rPr>
          <w:rFonts w:ascii="Times New Roman" w:cs="Times New Roman" w:eastAsia="Times New Roman" w:hAnsi="Times New Roman"/>
          <w:sz w:val="18"/>
          <w:szCs w:val="18"/>
          <w:u w:val="single" w:color="auto"/>
          <w:color w:val="auto"/>
        </w:rPr>
        <w:t>previously announced business combination between CNTQ and Dragonfly</w:t>
      </w:r>
      <w:r>
        <w:rPr>
          <w:rFonts w:ascii="Times New Roman" w:cs="Times New Roman" w:eastAsia="Times New Roman" w:hAnsi="Times New Roman"/>
          <w:sz w:val="18"/>
          <w:szCs w:val="18"/>
          <w:color w:val="auto"/>
        </w:rPr>
        <w:t>. While the information within the Registration Statement is subject to change, it provides important information about Dragonfly and CNTQ, as well as the proposed business combination.</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2022, CNTQ entered into a merger agreement with Dragonfly. The combined company is expected to be listed on the Nasdaq Exchange upon completion of the transaction, which is expected to occur in the second half of 2022, subject to approval by CNTQ’s shareholders, the Registration Statement being declared effective by the SEC, and other customary closing conditions.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Registration Statement are Dragonfly’s financial results for the first quarter of 2022. For the period, Dragonfly generated $18.3 million of net sales, an increase of 17% compared to the first quarter of 2021. Dragonfly’s full financial results and related disclosures can be found in the Registration Statement, which we encourage you to read.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Dragonfly has created state-of-the-art lithium-ion batteries, equipped with a proprietary battery management system, that are currently used in recreational vehicles ("RVs"), marine vessels, material handling, off-grid residences and solar applications. Dragonfly's integrated lithium-ion products replace environmentally toxic lead-acid batteries and provide safe, efficient, and affordable energy storage solutions for a clean, renewable future. Dragonfly’s batteries are sold direct-to-consumers under the Battle Born Batteries™ brand and to original equipment manufacturers (“OEMs”), such as </w:t>
      </w:r>
      <w:r>
        <w:rPr>
          <w:rFonts w:ascii="Times New Roman" w:cs="Times New Roman" w:eastAsia="Times New Roman" w:hAnsi="Times New Roman"/>
          <w:sz w:val="17"/>
          <w:szCs w:val="17"/>
          <w:u w:val="single" w:color="auto"/>
          <w:color w:val="auto"/>
        </w:rPr>
        <w:t>Keystone RV</w:t>
      </w:r>
      <w:r>
        <w:rPr>
          <w:rFonts w:ascii="Times New Roman" w:cs="Times New Roman" w:eastAsia="Times New Roman" w:hAnsi="Times New Roman"/>
          <w:sz w:val="17"/>
          <w:szCs w:val="17"/>
          <w:color w:val="auto"/>
        </w:rPr>
        <w:t>, a subsidiary of Thor Industries (NYSE: THO), and Midwest Automotive, a subsidiary of REV Group (NYSE: REVG), under the Dragonfly Energy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brand.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Dragonfly Energy Corp., headquartered in Reno, Nevada, is a leading manufacturer of deep cycle lithium-ion batteries.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www.dragonflyenergy.com/investors.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8"/>
          <w:szCs w:val="18"/>
          <w:u w:val="single" w:color="auto"/>
          <w:color w:val="auto"/>
        </w:rPr>
        <w:t>https://www.cnaq.com/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with the SEC,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Certain financial information and data contained in this press release is unaudited and may not conform to Regulation S-X. Such information and data may not be included in, may be adjusted in or may be presented differently in the registration statement relating to the proposed business combination and the proxy statement/prospectus contained therein.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relates to a proposed transaction between CNTQ and Dragonfly. CNTQ has filed a registration statement on Form S-4 with the SEC,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Investors and security holders are able to obtain free copies of the registration statement, the proxy statement/prospectus and all other relevant documents filed or that will be filed with the SEC by CNTQ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Public Relations, 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2022-06-21T07:04:17Z</dcterms:created>
  <dcterms:modified xsi:type="dcterms:W3CDTF">2022-06-21T07:04:17Z</dcterms:modified>
</cp:coreProperties>
</file>