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Ingargiola Luisa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80" w:type="dxa"/>
            <w:vAlign w:val="bottom"/>
            <w:tcBorders>
              <w:top w:val="single" w:sz="8" w:color="0000EE"/>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30,000</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97,521</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2.89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30,000 shares of unvested restricted stock units acquired under the Dragonfly Energy Holdings Corp. 2022 Equity Incentive Plan.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in 36 monthly installments from September 4, 2021 through August 4, 2024.</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left="20" w:firstLine="721"/>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20" w:hanging="715"/>
        <w:spacing w:after="0"/>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20" w:hanging="715"/>
        <w:spacing w:after="0"/>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20" w:hanging="715"/>
        <w:spacing w:after="0"/>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20" w:hanging="715"/>
        <w:spacing w:after="0"/>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20" w:hanging="715"/>
        <w:spacing w:after="0"/>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20" w:hanging="715"/>
        <w:spacing w:after="0"/>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right="40" w:firstLine="718"/>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right="60" w:firstLine="710"/>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20" w:right="60" w:hanging="715"/>
        <w:spacing w:after="0" w:line="261" w:lineRule="auto"/>
        <w:tabs>
          <w:tab w:leader="none" w:pos="14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jc w:val="both"/>
        <w:ind w:left="1420" w:hanging="715"/>
        <w:spacing w:after="0" w:line="266" w:lineRule="auto"/>
        <w:tabs>
          <w:tab w:leader="none" w:pos="14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firstLine="718"/>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5"/>
          <w:szCs w:val="15"/>
          <w:color w:val="auto"/>
        </w:rPr>
        <w:t>EMAINDER OF</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5"/>
          <w:szCs w:val="15"/>
          <w:color w:val="auto"/>
        </w:rPr>
        <w:t>AGE</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5"/>
          <w:szCs w:val="15"/>
          <w:color w:val="auto"/>
        </w:rPr>
        <w:t>NTENTIONALLY</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5"/>
          <w:szCs w:val="15"/>
          <w:color w:val="auto"/>
        </w:rPr>
        <w:t>EFT</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5"/>
          <w:szCs w:val="15"/>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20"/>
          </w:cols>
          <w:pgMar w:left="480" w:top="990" w:right="49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30th day of September,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Luisa Ingargiola</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880"/>
      </w:cols>
      <w:pgMar w:left="480" w:top="99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447277"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2022-10-11T20:14:52Z</dcterms:created>
  <dcterms:modified xsi:type="dcterms:W3CDTF">2022-10-11T20:14:52Z</dcterms:modified>
</cp:coreProperties>
</file>