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333-268185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2 Dated June 1, 2023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142875</wp:posOffset>
            </wp:positionV>
            <wp:extent cx="1414145" cy="951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145" cy="951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35,161,573 Shares of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12,266,971 Warrants to Purchase Shares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12,266,971 Shares of Common Stock Underlying Warrants</w:t>
      </w:r>
    </w:p>
    <w:p>
      <w:pPr>
        <w:spacing w:after="0" w:line="211" w:lineRule="exact"/>
        <w:rPr>
          <w:sz w:val="24"/>
          <w:szCs w:val="24"/>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Prospectus Supplement No. 2 supplements the prospectus of Dragonfly Energy Holdings Corp. (the “Company”, “we”, “us”, or “our”) dated May 4, 2023 (as supplemented to date, the “Prospectus”) with the following information. This Prospectus Supplement No. 2 should be read in conjunction with the Prospectus, which is required to be delivered with this Prospectus Supplement No. 2. This Prospectus Supplement No. 2 updates, amends and supplements the information included in the Prospectus. If there is any inconsistency between the information in the Prospectus and this Prospectus Supplement No. 2, you should rely on the information in this Prospectus Supplement No. 2.</w:t>
      </w:r>
    </w:p>
    <w:p>
      <w:pPr>
        <w:spacing w:after="0" w:line="176"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Prospectus Supplement No. 2 is not complete without, and may not be delivered or utilized except in connection with, the Prospectus, including any amendments or supplements to it.</w:t>
      </w:r>
    </w:p>
    <w:p>
      <w:pPr>
        <w:spacing w:after="0" w:line="166" w:lineRule="exact"/>
        <w:rPr>
          <w:sz w:val="24"/>
          <w:szCs w:val="24"/>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Investing in our common stock involves a high degree of risk. Before making any investment in our common stock, you should carefully consider the risk factors for our common stock, which are described in the Prospectus, as amended or supplemented.</w:t>
      </w:r>
    </w:p>
    <w:p>
      <w:pPr>
        <w:spacing w:after="0" w:line="140" w:lineRule="exact"/>
        <w:rPr>
          <w:sz w:val="24"/>
          <w:szCs w:val="24"/>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You should rely only on the information contained in the Prospectus, as supplemented or amended by this Prospectus Supplement No. 2 and any other prospectus supplement or amendment thereto. We have not authorized anyone to provide you with different information.</w:t>
      </w:r>
    </w:p>
    <w:p>
      <w:pPr>
        <w:spacing w:after="0" w:line="116" w:lineRule="exact"/>
        <w:rPr>
          <w:sz w:val="24"/>
          <w:szCs w:val="24"/>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No. 2 is June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 transfer of an aggregate of 75,000 shares of our common stock by Chardan NexTech 2 LLC, which shares of common stock were originally included in the accompanying prospectus dated May 4, 2023 (the “</w:t>
      </w:r>
      <w:r>
        <w:rPr>
          <w:rFonts w:ascii="Arial" w:cs="Arial" w:eastAsia="Arial" w:hAnsi="Arial"/>
          <w:sz w:val="18"/>
          <w:szCs w:val="18"/>
          <w:u w:val="single" w:color="auto"/>
          <w:color w:val="auto"/>
        </w:rPr>
        <w:t>Prospectus</w:t>
      </w:r>
      <w:r>
        <w:rPr>
          <w:rFonts w:ascii="Arial" w:cs="Arial" w:eastAsia="Arial" w:hAnsi="Arial"/>
          <w:sz w:val="18"/>
          <w:szCs w:val="18"/>
          <w:color w:val="auto"/>
        </w:rPr>
        <w:t>”), the information contained in the chart in the section entitled “Selling Securityholders” commencing on page 98 of the Prospectus is hereby supplemented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selling securityholder’s information shall be added to the Selling Securityholders chart,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Securities Beneficially</w:t>
            </w: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Securities Beneficially</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Owned After the</w:t>
            </w: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1"/>
              </w:rPr>
              <w:t>Owned Prior to the</w:t>
            </w:r>
          </w:p>
        </w:tc>
        <w:tc>
          <w:tcPr>
            <w:tcW w:w="740" w:type="dxa"/>
            <w:vAlign w:val="bottom"/>
          </w:tcPr>
          <w:p>
            <w:pPr>
              <w:spacing w:after="0"/>
              <w:rPr>
                <w:sz w:val="18"/>
                <w:szCs w:val="18"/>
                <w:color w:val="auto"/>
              </w:rPr>
            </w:pPr>
          </w:p>
        </w:tc>
        <w:tc>
          <w:tcPr>
            <w:tcW w:w="22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Securities Being Offered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Offered Securities are</w:t>
            </w:r>
          </w:p>
        </w:tc>
      </w:tr>
      <w:tr>
        <w:trPr>
          <w:trHeight w:val="241"/>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4"/>
              </w:rPr>
              <w:t>Offering</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92"/>
              </w:rPr>
              <w:t>in the Offering</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Sold</w:t>
            </w:r>
          </w:p>
        </w:tc>
      </w:tr>
      <w:tr>
        <w:trPr>
          <w:trHeight w:val="198"/>
        </w:trPr>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6"/>
              </w:rPr>
              <w:t>Shares</w:t>
            </w: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5"/>
              </w:rPr>
              <w:t>Shares of</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Shares of</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Common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32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Warrants</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3"/>
          </w:tcPr>
          <w:p>
            <w:pPr>
              <w:ind w:left="320"/>
              <w:spacing w:after="0"/>
              <w:rPr>
                <w:sz w:val="20"/>
                <w:szCs w:val="20"/>
                <w:color w:val="auto"/>
              </w:rPr>
            </w:pPr>
            <w:r>
              <w:rPr>
                <w:rFonts w:ascii="Arial" w:cs="Arial" w:eastAsia="Arial" w:hAnsi="Arial"/>
                <w:sz w:val="18"/>
                <w:szCs w:val="18"/>
                <w:b w:val="1"/>
                <w:bCs w:val="1"/>
                <w:color w:val="auto"/>
              </w:rPr>
              <w:t>Warrants</w:t>
            </w:r>
          </w:p>
        </w:tc>
        <w:tc>
          <w:tcPr>
            <w:tcW w:w="5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Stock</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4"/>
              </w:rPr>
              <w:t>Warrants</w:t>
            </w:r>
          </w:p>
        </w:tc>
      </w:tr>
      <w:tr>
        <w:trPr>
          <w:trHeight w:val="216"/>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Maria Toorpakai Foundation, Inc.</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77"/>
              </w:rPr>
              <w:t>—</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5520" w:right="2140" w:hanging="5512"/>
        <w:spacing w:after="0" w:line="527" w:lineRule="auto"/>
        <w:tabs>
          <w:tab w:leader="none" w:pos="14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above stockholder owns less than 1% of our total outstanding shares as of the date of this Prospectus Supplement No. 2.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2023-06-01T15:19:32Z</dcterms:created>
  <dcterms:modified xsi:type="dcterms:W3CDTF">2023-06-01T15:19:32Z</dcterms:modified>
</cp:coreProperties>
</file>