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Denis Phares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Dragonfly Energy Holdings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1190 Trademark Drive #108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Reno, Nevada 89521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Dragonfly Energy Holdings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Post-Effective Amendment to Registration Statement on Form S-1 on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June 21, 2024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333-272401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Denis Phares: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post-effective amendment and have the following comment(s).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Post-Effective Amendment to Registration Statement on Form S-1 on Registration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your analysis as to how you satisfy the eligibility requirements of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S-3, specifically Item I.A.3 to Form S-3. In this regard, we note that the Form 8-K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March 4, 2024 related to the January 2024 private placement of an unsecured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convertible promissory note. It appears that Item 3.02 was omitted and this Form 8-K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appear to have been timely filed, given that the relevant event date was January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24, 2024. Conversely, the other Form 8-K you filed on March 4, 2024 did include Item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3.02 and that Form 8-K appears to involve a substantially similar transaction as the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2024 private placement. Please advise, or re-file your registration statement on</w:t>
      </w:r>
    </w:p>
    <w:p>
      <w:pPr>
        <w:ind w:left="120" w:right="717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appropriate form. July 3, 2024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Jenny O'Shanick at 202-551-8005 or Geoffrey Kruczek at 202-551-3641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Steven M. Skolnick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2024-08-05T23:26:22Z</dcterms:created>
  <dcterms:modified xsi:type="dcterms:W3CDTF">2024-08-05T23:26:22Z</dcterms:modified>
</cp:coreProperties>
</file>