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12, 2022 (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745"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4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87"/>
        </w:trPr>
        <w:tc>
          <w:tcPr>
            <w:tcW w:w="6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consisting of one share of Common Stock, $0.0001 par value per share, and</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three-quarters of one Redeemable Warrant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Warrants included as part of the Units, each exercisable for one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of 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May 15, 2022, Chardan NexTech Acquisition 2 Corp., a Delaware corporation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Dragonfly Energy Corp., a Nevada corporation (“</w:t>
      </w:r>
      <w:r>
        <w:rPr>
          <w:rFonts w:ascii="Times New Roman" w:cs="Times New Roman" w:eastAsia="Times New Roman" w:hAnsi="Times New Roman"/>
          <w:sz w:val="18"/>
          <w:szCs w:val="18"/>
          <w:u w:val="single" w:color="auto"/>
          <w:color w:val="auto"/>
        </w:rPr>
        <w:t>Dragonfly</w:t>
      </w:r>
      <w:r>
        <w:rPr>
          <w:rFonts w:ascii="Times New Roman" w:cs="Times New Roman" w:eastAsia="Times New Roman" w:hAnsi="Times New Roman"/>
          <w:sz w:val="18"/>
          <w:szCs w:val="18"/>
          <w:color w:val="auto"/>
        </w:rPr>
        <w:t>”), and Bronco Merger Sub, Inc., a Nevada corporation and a direct, wholly owned subsidiary of Chardan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July 12, 2022, Chardan, Dragonfly and Merger Sub entered into that certain Amendment to the Agreement and Plan of Merger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which amends the Merger Agreement to, among other things, reflect a $15 million increase in the consideration to be issued in the business combination in connection with Dragonfly entering into a Stock Purchase Agreement with THOR Industries, Inc. (“</w:t>
      </w:r>
      <w:r>
        <w:rPr>
          <w:rFonts w:ascii="Times New Roman" w:cs="Times New Roman" w:eastAsia="Times New Roman" w:hAnsi="Times New Roman"/>
          <w:sz w:val="18"/>
          <w:szCs w:val="18"/>
          <w:u w:val="single" w:color="auto"/>
          <w:color w:val="auto"/>
        </w:rPr>
        <w:t>THOR</w:t>
      </w:r>
      <w:r>
        <w:rPr>
          <w:rFonts w:ascii="Times New Roman" w:cs="Times New Roman" w:eastAsia="Times New Roman" w:hAnsi="Times New Roman"/>
          <w:sz w:val="18"/>
          <w:szCs w:val="18"/>
          <w:color w:val="auto"/>
        </w:rPr>
        <w:t>”), dated as of July 12, 2022, whereby for $15 million in cash, THOR purchased 1,267,502 shares of Dragonfly common stock (the “</w:t>
      </w:r>
      <w:r>
        <w:rPr>
          <w:rFonts w:ascii="Times New Roman" w:cs="Times New Roman" w:eastAsia="Times New Roman" w:hAnsi="Times New Roman"/>
          <w:sz w:val="18"/>
          <w:szCs w:val="18"/>
          <w:u w:val="single" w:color="auto"/>
          <w:color w:val="auto"/>
        </w:rPr>
        <w:t>THOR Investment</w:t>
      </w:r>
      <w:r>
        <w:rPr>
          <w:rFonts w:ascii="Times New Roman" w:cs="Times New Roman" w:eastAsia="Times New Roman" w:hAnsi="Times New Roman"/>
          <w:sz w:val="18"/>
          <w:szCs w:val="18"/>
          <w:color w:val="auto"/>
        </w:rPr>
        <w: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Other than as expressly modified by the Amendment, the Merger Agreement, which was filed as Exhibit 2.1 to the Current Report on Form 8-K filed by Chardan with the Securities and Exchange Commission on May 16, 2022, remains in full force and effect. The foregoing description of the Amendment does not purport to be complete and is subject to, and qualified in its entirety by reference to, the full text of the Amendment, which is attached as Exhibit 2.1 hereto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July 12, 2022, THOR, Chardan and Dragonfly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THOR Investment. The Press Release is attached hereto as Exhibit 99.1 and incorporated by reference herein.</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 relates to a proposed transaction between Chardan and Dragonfly. Chardan has filed a registration statement on Form S-4 with the SEC, which is subject to change and includes a document that serves as a prospectus and proxy statement of Chardan , referred to as a proxy statement/prospectus. The definitive proxy statement/prospectus will be sent to all Chardan stockholders. Chardan has also filed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Chardan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Quarterly Report on Form 10-Q for the three months ended March 31, 2022 and registration statement on Form S-4 with the SEC, which is subject to change and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nor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www.sec.gov.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4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Amendment to the Agreement and Plan of Merger, dated as of July 12, 2022.</w:t>
            </w:r>
          </w:p>
        </w:tc>
      </w:tr>
      <w:tr>
        <w:trPr>
          <w:trHeight w:val="20"/>
        </w:trPr>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800" w:type="dxa"/>
            <w:vAlign w:val="bottom"/>
            <w:gridSpan w:val="2"/>
          </w:tcPr>
          <w:p>
            <w:pPr>
              <w:spacing w:after="0"/>
              <w:rPr>
                <w:sz w:val="21"/>
                <w:szCs w:val="21"/>
                <w:color w:val="auto"/>
              </w:rPr>
            </w:pPr>
          </w:p>
        </w:tc>
        <w:tc>
          <w:tcPr>
            <w:tcW w:w="6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21"/>
                <w:szCs w:val="21"/>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July 12, 2022.</w:t>
            </w:r>
          </w:p>
        </w:tc>
      </w:tr>
      <w:tr>
        <w:trPr>
          <w:trHeight w:val="20"/>
        </w:trPr>
        <w:tc>
          <w:tcPr>
            <w:tcW w:w="80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291"/>
        </w:trPr>
        <w:tc>
          <w:tcPr>
            <w:tcW w:w="800" w:type="dxa"/>
            <w:vAlign w:val="bottom"/>
            <w:gridSpan w:val="2"/>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r>
      <w:tr>
        <w:trPr>
          <w:trHeight w:val="702"/>
        </w:trPr>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CHARDAN NEXTECH ACQUISITION 2 CORP.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12, 2022</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Jonas Grossman</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Jonas Grossman</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July 12,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by and among Chardan NexTech Acquisition 2 Corp., a Delaware corporation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Dragonfly Energy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Bronco Merger Sub Inc., a Nevada corporation and a wholly-owned subsidiary of Acquiror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and not otherwise defined are defined as set forth in the Merger Agreement (as hereinafter defined).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made and entered into as of May 15, 2022, by and among Acquiror, the Company, and Merger Sub;</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Merger Agreement, Acquiror desires to acquire the Company through the merger of Merger Sub with and into the Company, pursuant to which the Company would become a wholly-owned subsidiary of Acquiror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WHEREAS, the Company has entered into a Stock Purchase Agreement, by and between THOR Industries, Inc.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and the Company, dated as of July 12, 2022 (the “</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pursuant to which the Company desires to issue 1,267,502 of Company Common Stock for a purchase price of $11.8343 per share, or $15,000,000 in the aggregate, to THOR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to the Merger Agreement, contingent upon the consummation of the Transaction pursuant to the terms of the Stock Purchase Agreement, now desire to amend the “Base Purchase Price” definition in the Merger Agreement so that the “Base Purchase Price” shall mean $415,000,000;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11.11 of the Merger Agreement, the Merger Agreement may be amended by authorized action at any time pursuant to an instrument in writing signed on behalf of each of the parties thereto.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NOW, THEREFORE, contingent upon the consummation of the Transaction pursuant to the terms of the Stock Purchase Agreement, in consideration of the foregoing premises and the mutual covenants and conditions set forth below, and in reliance on the recitals set forth above, and for other good and valuable consideration, the receipt of which is hereby acknowledged, the parties to this Amendment hereby agree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defined term “Base Purchase Price” as found in Section 1.1 of the Merger Agreement is hereby deleted in its entirety and replaced with the following new definition of “Base Purchase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shall mean $415,000,000.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Effectiveness of Waiver; Limited Effect; No Modifications</w:t>
      </w:r>
      <w:r>
        <w:rPr>
          <w:rFonts w:ascii="Times New Roman" w:cs="Times New Roman" w:eastAsia="Times New Roman" w:hAnsi="Times New Roman"/>
          <w:sz w:val="18"/>
          <w:szCs w:val="18"/>
          <w:color w:val="auto"/>
        </w:rPr>
        <w:t>. This Amendment will become effective as of the Effective Date.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generality of Section 11.11 of the Merger Agreement, this Amendment shall be limited precisely as written and relates solely to the provisions of the definition of “Base Purchase Price” in the manner and to the extent described above, and, other than as expressly set forth herein, nothing in this Amendment shall be deemed to constitute a waiver or amendment by any party to the Merger Agreement of compliance with respect to any other term, provision, or condition of the Merger Agreement or any other instrument or agreement referred to therein.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The provisions set forth in Section 11.2 (Waiver), Section 11.3 (Notices), Section 11.4 (Assignment), Section 11.7 (Governing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11.8 (Headings; Counterparts), Section 11.11 (Amendments) and Section 11.14 (Jurisdiction; Waiver of Jury Trial), and Section 11.15 (Enforcement) of the Merger Agreement are hereby incorporated into, and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as of the date first written above.</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BRONCO MERGER SUB,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Signature Page]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THOR INDUSTRIES ANNOUNCES STRATEGIC INVESTMENT IN DRAGONFLY ENERGY</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Strategic partnership includes $15 million investment focused on deployment of Dragonfly’s innovative storage technologies to support THOR’s commitment to delivering best-in-class user experience for its RV customers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ELKHART, INDIANA &amp; RENO, NEVADA, – (July 12, 2022) </w:t>
      </w:r>
      <w:r>
        <w:rPr>
          <w:rFonts w:ascii="Times New Roman" w:cs="Times New Roman" w:eastAsia="Times New Roman" w:hAnsi="Times New Roman"/>
          <w:sz w:val="18"/>
          <w:szCs w:val="18"/>
          <w:color w:val="auto"/>
        </w:rPr>
        <w:t>–Today, THOR Industries (NYSE: THO) announced that it has made a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Dragonfly Energy, a leading deep cycle lithium-ion battery producer to the RV industry. Dragonfly’s innovative approach to energy storage - including the development of battery packs, energy systems, and cell manufacturing technologies – is distinctive in its focus on a best-in-class user experience. In May 2022, Dragonfly entered into a merger agreement for a business combination transaction with Chardan NexTech Acquisition 2 Corp. (Nasdaq: CNTQ).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in Dragonfly furthers THOR’s dedication to continuously improving the user experience of THOR RVers by providing them a best-in-class energy storage solution that enables RVers to boondock and camp off the grid. Dragonfly has been a valued partner to one of our largest and most successful North American RV companies, Keystone RV, a THOR operating company. The proven success of the products in the field and synergistic value-add relationship made this investment an important one to us. Our alignment with Dragonfly is a natural fit to the evolution of our product lines that empower the owners of our companies’ RVs to Go Everywhere and Stay Anywhere, ™ offered Bob Martin, President and CEO of THOR Industries.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discussed at our recent investor day, THOR is acutely focused on aligning with leading technology companies in the RV space. Dragonfly has demonstrated its leadership in the crucial Lithium-ion battery supply. The leadership team at Dragonfly has demonstrated the success of its operations model that focuses on inventory management and domestic production, thereby reducing supply chain risk. Keystone currently enjoys an exclusive relationship with Dragonfly for certain battery brands that, in time, will expand to an exclusive relationship across the entire family of THOR brands. In addition to a potential strong financial return on our investment, our equity position creates the opportunity for agreed exclusivity and co-development rights in RV industry-specific applications of lithium-ion energy storage solutions. The relationship also furthers our ESG commitment as Dragonfly’s patented all-solid-state cell technology is positioned to enable a more sustainable and reliable smart energy grid. As we forge ahead, our strategic partnership with Dragonfly will allow for meaningful engagement with its leadership to ensure long term alignment of a crucial element of our supply chain with THOR’s strategic vision and to provide one of many building blocks to a comprehensive aftermarket strategy,” added Todd Woelfer, THOR’s Chief Operating Officer.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“Dragonfly is thrilled to take this next step with THOR to solidify our long-term collaboration. Our experience working with THOR brands, particularly Keystone, has convinced us that this is the best downstream strategic partner for us. Not only is THOR’s commitment to the end user second to none, but this investment demonstrates THOR’s commitment to a much larger vision of energy sustainability. Together, we will continue to drive industry-best lithium-ion solutions, designed to improve the user experience of RVs. We look forward to being a key contributor to THOR’s future success,” explained Dr. Denis Phares, Chief Executive Officer of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THOR’s equity investment has been completed and is being made ahead of Dragonfly’s </w:t>
      </w:r>
      <w:r>
        <w:rPr>
          <w:rFonts w:ascii="Times New Roman" w:cs="Times New Roman" w:eastAsia="Times New Roman" w:hAnsi="Times New Roman"/>
          <w:sz w:val="18"/>
          <w:szCs w:val="18"/>
          <w:u w:val="single" w:color="auto"/>
          <w:color w:val="auto"/>
        </w:rPr>
        <w:t>previously announced</w:t>
      </w:r>
      <w:r>
        <w:rPr>
          <w:rFonts w:ascii="Times New Roman" w:cs="Times New Roman" w:eastAsia="Times New Roman" w:hAnsi="Times New Roman"/>
          <w:sz w:val="18"/>
          <w:szCs w:val="18"/>
          <w:color w:val="auto"/>
        </w:rPr>
        <w:t xml:space="preserve"> business combination with Chardan NexTech Acquisition 2 Corp. (“CNTQ”) (Nasdaq: CNTQ). Funding of the business combination includes a $75 million senior secured term loan for which Energy Impact Partners is lead arranger, a $5 million equity investment from Chardan NexTech Investments 2 LLC, and a $150 million Chardan Equity Facility (</w:t>
      </w:r>
      <w:r>
        <w:rPr>
          <w:rFonts w:ascii="Times New Roman" w:cs="Times New Roman" w:eastAsia="Times New Roman" w:hAnsi="Times New Roman"/>
          <w:sz w:val="18"/>
          <w:szCs w:val="18"/>
          <w:color w:val="373737"/>
        </w:rPr>
        <w:t>ChEF</w:t>
      </w:r>
      <w:r>
        <w:rPr>
          <w:rFonts w:ascii="Times New Roman" w:cs="Times New Roman" w:eastAsia="Times New Roman" w:hAnsi="Times New Roman"/>
          <w:sz w:val="29"/>
          <w:szCs w:val="29"/>
          <w:color w:val="373737"/>
          <w:vertAlign w:val="superscript"/>
        </w:rPr>
        <w:t>TM</w:t>
      </w:r>
      <w:r>
        <w:rPr>
          <w:rFonts w:ascii="Times New Roman" w:cs="Times New Roman" w:eastAsia="Times New Roman" w:hAnsi="Times New Roman"/>
          <w:sz w:val="18"/>
          <w:szCs w:val="18"/>
          <w:color w:val="auto"/>
        </w:rPr>
        <w:t>) from Chardan, an affiliate of CNTQ's sponsor.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THOR Industries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817"/>
        </w:rPr>
        <w:t>THOR Industries is the sole owner of operating companies which, combined, represent the world’s largest manufacturer of recreational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817"/>
        </w:rPr>
        <w:t xml:space="preserve">For more information on the Company and its products, please go to </w:t>
      </w:r>
      <w:r>
        <w:rPr>
          <w:rFonts w:ascii="Times New Roman" w:cs="Times New Roman" w:eastAsia="Times New Roman" w:hAnsi="Times New Roman"/>
          <w:sz w:val="18"/>
          <w:szCs w:val="18"/>
          <w:u w:val="single" w:color="auto"/>
          <w:color w:val="000000"/>
        </w:rPr>
        <w:t>www.thorindustries.com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seeking to revolutionize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8"/>
          <w:szCs w:val="18"/>
          <w:u w:val="single" w:color="auto"/>
          <w:color w:val="auto"/>
        </w:rPr>
        <w:t>www.dragonflyenergy.com/investors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CNTQ, which is expected to result in Dragonfly becoming a public company listed on the Nasdaq Stock Exchange under the new ticker symbol “DFLI” in the second half of 2022, subject to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w:t>
      </w:r>
      <w:r>
        <w:rPr>
          <w:rFonts w:ascii="Times New Roman" w:cs="Times New Roman" w:eastAsia="Times New Roman" w:hAnsi="Times New Roman"/>
          <w:sz w:val="18"/>
          <w:szCs w:val="18"/>
          <w:u w:val="single" w:color="auto"/>
          <w:color w:val="auto"/>
        </w:rPr>
        <w:t>visit https://www.cnaq.com/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THOR’s potential return on its Dragonfly investment, the success of commercial arrangements between Dragonfly and THOR,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THOR or CNTQ) which could cause actual results to differ materially from those expressed or implied by such forward-looking statements. All forward-looking statements are based upon estimates, forecasts and assumptions that, while considered reasonable by CNTQ and its management, Dragonfly and its management, and THOR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arrangements described herein; 2) the occurrence of any event, change or other circumstances that could give rise to the termination of the definitive merger agreement with respect to the business combination; 3) the outcome of any legal proceedings that may be instituted against Dragonfly, CNTQ, the combined company or others following the announcement of the business combination and the transactions contemplated thereby; 4) the inability to complete the business combination due to the failure to obtain approval of the stockholders of CNTQ, or to satisfy other conditions to closing the business combination; 5) changes to the proposed structure of the business combination that may be required or appropriate as a result of applicable laws or regulations or as a condition to obtaining regulatory approval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the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and 22)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(File No. 333-265713), as may be amended from time to time,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references a proposed transaction between CNTQ and Dragonfly. With respect to the transaction,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Trinske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mtrinske@thorindustries.com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Cieslak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mcieslak@thorindustries.com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THOR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Renee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rjones@thorindustries.com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2022-07-12T08:04:40Z</dcterms:created>
  <dcterms:modified xsi:type="dcterms:W3CDTF">2022-07-12T08:04:40Z</dcterms:modified>
</cp:coreProperties>
</file>