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Chardan NexTech Acquisition 2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17 State Street, 21st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10004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April 8,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Deanna Virginio</w:t>
      </w:r>
    </w:p>
    <w:p>
      <w:pPr>
        <w:sectPr>
          <w:pgSz w:w="11900" w:h="16838" w:orient="portrait"/>
          <w:cols w:equalWidth="0" w:num="1">
            <w:col w:w="11240"/>
          </w:cols>
          <w:pgMar w:left="320" w:top="229"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8, 2021</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10,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333-254010</w:t>
      </w:r>
    </w:p>
    <w:p>
      <w:pPr>
        <w:spacing w:after="0" w:line="200" w:lineRule="exact"/>
        <w:rPr>
          <w:sz w:val="24"/>
          <w:szCs w:val="24"/>
          <w:color w:val="auto"/>
        </w:rPr>
      </w:pPr>
    </w:p>
    <w:p>
      <w:pPr>
        <w:sectPr>
          <w:pgSz w:w="11900" w:h="16838" w:orient="portrait"/>
          <w:cols w:equalWidth="0" w:num="2">
            <w:col w:w="920" w:space="380"/>
            <w:col w:w="9940"/>
          </w:cols>
          <w:pgMar w:left="320" w:top="22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Virginio:</w:t>
      </w:r>
    </w:p>
    <w:p>
      <w:pPr>
        <w:spacing w:after="0" w:line="22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hereby transmits the Company’s response to the comment letter received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dated April 1, 2021, regarding the Company’s Registration Statement on Form S-1 submitted to the Commission on March 8, 2021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Amendment No. 1 to Registration Statement on Form S-1 submitted to the Commission on March 10, 2021 (the “</w:t>
      </w:r>
      <w:r>
        <w:rPr>
          <w:rFonts w:ascii="Arial" w:cs="Arial" w:eastAsia="Arial" w:hAnsi="Arial"/>
          <w:sz w:val="18"/>
          <w:szCs w:val="18"/>
          <w:b w:val="1"/>
          <w:bCs w:val="1"/>
          <w:color w:val="auto"/>
        </w:rPr>
        <w:t>Amended Registration Statement</w:t>
      </w:r>
      <w:r>
        <w:rPr>
          <w:rFonts w:ascii="Arial" w:cs="Arial" w:eastAsia="Arial" w:hAnsi="Arial"/>
          <w:sz w:val="18"/>
          <w:szCs w:val="18"/>
          <w:color w:val="auto"/>
        </w:rPr>
        <w:t>”). For the Staff’s convenience, we have repeated below the Staff’s comment in bold, and have followed the comment with the Company’s response. Concurrently with the transmission of this letter, we are publicly filing the Company’s Amendment No. 2 to Registration Statement on Form S-1 with the Commission through EDGAR.</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on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Cover page</w:t>
      </w:r>
    </w:p>
    <w:p>
      <w:pPr>
        <w:spacing w:after="0" w:line="225" w:lineRule="exact"/>
        <w:rPr>
          <w:sz w:val="24"/>
          <w:szCs w:val="24"/>
          <w:color w:val="auto"/>
        </w:rPr>
      </w:pPr>
    </w:p>
    <w:p>
      <w:pPr>
        <w:ind w:left="660" w:right="20" w:hanging="328"/>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there is no guarantee that your securities will be approved for listing on Nasdaq. If the offering is not conditioned on the receipt of Nasdaq listing approval, please revise the cover page to clearly state that fact.</w:t>
      </w:r>
    </w:p>
    <w:p>
      <w:pPr>
        <w:spacing w:after="0" w:line="165"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we have revised to remove the disclosure that there is no guarantee that the securities will be approved for listing on Nasdaq.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U.S. Securities &amp;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Deanna Virginio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Chardan NexTech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34" w:lineRule="exact"/>
        <w:rPr>
          <w:sz w:val="20"/>
          <w:szCs w:val="20"/>
          <w:color w:val="auto"/>
        </w:rPr>
      </w:pPr>
    </w:p>
    <w:p>
      <w:pPr>
        <w:jc w:val="both"/>
        <w:ind w:left="660" w:hanging="328"/>
        <w:spacing w:after="0" w:line="26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disclose that your sponsor and certain officers and directors are affiliated with the representative of the underwriters and that you have engaged a “qualified independent underwriter,” as referenced on page 146. In the next amendment to your registration statement, please identify the qualified independent underwriter.</w:t>
      </w:r>
    </w:p>
    <w:p>
      <w:pPr>
        <w:spacing w:after="0" w:line="180"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In response to the Staff’s comment, we have revised the cover page to disclose that our sponsor and certain officers and directors are affiliated with the representative of the underwriters and that we have engaged B. Riley Securities, Inc. to act as a “qualified independent underwriter.”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Management Team, page 3</w:t>
      </w:r>
    </w:p>
    <w:p>
      <w:pPr>
        <w:spacing w:after="0" w:line="207" w:lineRule="exact"/>
        <w:rPr>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disclose that Mr. Propper who will serve as your Chairman, also serves as the Chairman of Chardan, as disclosed on page 104.</w:t>
      </w:r>
    </w:p>
    <w:p>
      <w:pPr>
        <w:spacing w:after="0" w:line="16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we have revised to disclose that Mr. Propper, who will serve as our Chairman, also serves as the Chairman of Chardan, as disclosed on page 104.</w:t>
      </w:r>
    </w:p>
    <w:p>
      <w:pPr>
        <w:spacing w:after="0" w:line="166"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sponsor will transfer up to 20,000 founder shares to each of your independent directors or you will pay cash fees to such directors, at your discretion. Please revise to disclose the factors that you will consider in determining whether directors will be compensated in founder shares or cash, and quantify such cash fees.</w:t>
      </w:r>
    </w:p>
    <w:p>
      <w:pPr>
        <w:spacing w:after="0" w:line="18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Our independent directors will not receive cash compensation for their service on the Company’s board of directors. We have revised the disclosures regarding independent director compensation accordingly.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thank the Staff for its review of the foregoing and the Amended Registration Statement. If you have further comments, please feel free to contact to our counsel, Ari Edelman, at aedelman@reedsmith.com or by telephone at (212) 521-4234.</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Jonas Grossman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Chardan NexTech Acquisition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Ari Edelman,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2022-03-08T21:36:48Z</dcterms:created>
  <dcterms:modified xsi:type="dcterms:W3CDTF">2022-03-08T21:36:48Z</dcterms:modified>
</cp:coreProperties>
</file>