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(775) 622-3448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9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7"/>
                <w:szCs w:val="17"/>
                <w:color w:val="auto"/>
              </w:rPr>
            </w:pPr>
          </w:p>
        </w:tc>
        <w:tc>
          <w:tcPr>
            <w:tcW w:w="17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6"/>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Redeemable warrants, exercisable for common stock at an exercise</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DFLIW</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price of $11.50 per share, subject to adjustment</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2024,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amended and restated ChEF purchase agreement (the “</w:t>
      </w:r>
      <w:r>
        <w:rPr>
          <w:rFonts w:ascii="Times New Roman" w:cs="Times New Roman" w:eastAsia="Times New Roman" w:hAnsi="Times New Roman"/>
          <w:sz w:val="18"/>
          <w:szCs w:val="18"/>
          <w:u w:val="single" w:color="auto"/>
          <w:color w:val="auto"/>
        </w:rPr>
        <w:t>A&amp;R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Chardan Capital Markets LLC in connection with its outstanding $150,000,000 equity facility to sell shares of the Company’s common stock, par value $0.0001 per share, to update the volume weighted average price purchase mechanics of the equity facility to permit Intraday VWAP Purchases (as defined in the A&amp;R Purchase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A&amp;R Purchase Agreement is a summary only and is qualified in its entirety by the full text of the A&amp;R Purchase Agreement, a copy of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80" w:type="dxa"/>
            <w:vAlign w:val="bottom"/>
          </w:tcPr>
          <w:p>
            <w:pPr>
              <w:spacing w:after="0"/>
              <w:rPr>
                <w:sz w:val="20"/>
                <w:szCs w:val="20"/>
                <w:color w:val="auto"/>
              </w:rPr>
            </w:pPr>
          </w:p>
        </w:tc>
        <w:tc>
          <w:tcPr>
            <w:tcW w:w="866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40" w:type="dxa"/>
            <w:vAlign w:val="bottom"/>
            <w:tcBorders>
              <w:top w:val="single" w:sz="8" w:color="auto"/>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ChEF Purchase Agreement, by and between Chardan Capital Markets LLC and Dragonfly Energy Holdings Corp.,</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dated May 20, 2024.</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firstLine="8"/>
        <w:spacing w:after="0" w:line="282" w:lineRule="auto"/>
        <w:tabs>
          <w:tab w:leader="none" w:pos="1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schedules and exhibits to the agreement have been omitted pursuant to Item 601(b)(2) of Regulation S-K. A copy of any omitted schedule and/or exhibit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20, 2024</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580" w:type="dxa"/>
            <w:vAlign w:val="bottom"/>
          </w:tcPr>
          <w:p>
            <w:pPr>
              <w:spacing w:after="0"/>
              <w:rPr>
                <w:sz w:val="17"/>
                <w:szCs w:val="17"/>
                <w:color w:val="auto"/>
              </w:rPr>
            </w:pPr>
          </w:p>
        </w:tc>
        <w:tc>
          <w:tcPr>
            <w:tcW w:w="262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9"/>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ChEF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AMENDED AND RESTATED ChEF PURCHASE AGREEMENT</w:t>
      </w:r>
      <w:r>
        <w:rPr>
          <w:rFonts w:ascii="Times New Roman" w:cs="Times New Roman" w:eastAsia="Times New Roman" w:hAnsi="Times New Roman"/>
          <w:sz w:val="18"/>
          <w:szCs w:val="18"/>
          <w:color w:val="auto"/>
        </w:rPr>
        <w:t xml:space="preserve"> is made and entered into as of May 20, 2024 (together with Annex I,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Chardan Capital Markets LLC, a New York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Dragonfly Energy Holdings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7, 2022, the Company and the Investor entered into that certain ChEF Purchase Agreement (the “</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among other things, the Company may issue and sell to the Investor, from time to time as provided herein, and the Investor shall purchase from the Company, up to the lesser of (i) $150,000,000 (the “</w:t>
      </w:r>
      <w:r>
        <w:rPr>
          <w:rFonts w:ascii="Times New Roman" w:cs="Times New Roman" w:eastAsia="Times New Roman" w:hAnsi="Times New Roman"/>
          <w:sz w:val="18"/>
          <w:szCs w:val="18"/>
          <w:b w:val="1"/>
          <w:bCs w:val="1"/>
          <w:i w:val="1"/>
          <w:iCs w:val="1"/>
          <w:color w:val="auto"/>
        </w:rPr>
        <w:t>Total Commitment</w:t>
      </w:r>
      <w:r>
        <w:rPr>
          <w:rFonts w:ascii="Times New Roman" w:cs="Times New Roman" w:eastAsia="Times New Roman" w:hAnsi="Times New Roman"/>
          <w:sz w:val="18"/>
          <w:szCs w:val="18"/>
          <w:color w:val="auto"/>
        </w:rPr>
        <w:t>”) in aggregate gross purchase price of newly issued shares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(ii) the Exchange Cap (to the extent applicable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such sales of Common Stock by the Company to the Investor will be made in reliance upon the provisions of Section 4(a)(2)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w:t>
      </w:r>
      <w:r>
        <w:rPr>
          <w:rFonts w:ascii="Times New Roman" w:cs="Times New Roman" w:eastAsia="Times New Roman" w:hAnsi="Times New Roman"/>
          <w:sz w:val="18"/>
          <w:szCs w:val="18"/>
          <w:b w:val="1"/>
          <w:bCs w:val="1"/>
          <w:i w:val="1"/>
          <w:iCs w:val="1"/>
          <w:color w:val="auto"/>
        </w:rPr>
        <w:t>Section 4(a)(2)</w:t>
      </w:r>
      <w:r>
        <w:rPr>
          <w:rFonts w:ascii="Times New Roman" w:cs="Times New Roman" w:eastAsia="Times New Roman" w:hAnsi="Times New Roman"/>
          <w:sz w:val="18"/>
          <w:szCs w:val="18"/>
          <w:color w:val="auto"/>
        </w:rPr>
        <w:t>”), Rule 506(b) of Regulation D promulgated by the Commission under the Securities Act (“</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and/or upon such other exemption from the registration requirements of the Securities Act as may be available with respect to any or all of the issuances and sales of Common Stock by the Company to the Investor to be made hereunder;</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hereto, concurrently with the Original Agreement, entered into a Registration Rights Agreement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amended, supplanted, amended and restated or otherwise modified from time to time, together with its exhibits,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pursuant to which the Company registered the resale of the Registrable Securities (as defined in the Registration Rights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and subject to the conditions set forth therein;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Investor’s execution and delivery of the Original Agreement, the Company agreed to pay to the Investor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Fee;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 desire to amend and restate the Original Agreement in its entirety to reflect revised terms set forth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representations, warranties, covenants and agreements contained herein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is hereby acknowledged, intending to be legally bound hereby, the Company and the Investor, hereby agree to amend and restate the Original Agreement in its entirety as set forth herein, and the parties further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Agreement shall have the meanings ascribed to such terms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which is hereby made a part hereof, or as otherwise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 OF COMMON STOCK</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Purchase and Sale of Stock</w:t>
      </w:r>
      <w:r>
        <w:rPr>
          <w:rFonts w:ascii="Times New Roman" w:cs="Times New Roman" w:eastAsia="Times New Roman" w:hAnsi="Times New Roman"/>
          <w:sz w:val="18"/>
          <w:szCs w:val="18"/>
          <w:color w:val="auto"/>
        </w:rPr>
        <w:t>. Upon the terms and subject to the conditions and limitations of this Agreement, during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the Company, in its sole discretion, shall have the right, but not the obligation, to issue and sell to the Investor, and, in such event, the Investor shall purchase from the Company, up to the lesser of (i) the Total Commitment in aggregate gross purchase price of duly authorized, validly issued, fully paid and non-assessable shares of Common Stock and (ii) the Exchange Cap, to the extent applicable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lesser number of shares of Common Stock, the “</w:t>
      </w:r>
      <w:r>
        <w:rPr>
          <w:rFonts w:ascii="Times New Roman" w:cs="Times New Roman" w:eastAsia="Times New Roman" w:hAnsi="Times New Roman"/>
          <w:sz w:val="18"/>
          <w:szCs w:val="18"/>
          <w:b w:val="1"/>
          <w:bCs w:val="1"/>
          <w:i w:val="1"/>
          <w:iCs w:val="1"/>
          <w:color w:val="auto"/>
        </w:rPr>
        <w:t>Aggregate Limit</w:t>
      </w:r>
      <w:r>
        <w:rPr>
          <w:rFonts w:ascii="Times New Roman" w:cs="Times New Roman" w:eastAsia="Times New Roman" w:hAnsi="Times New Roman"/>
          <w:sz w:val="18"/>
          <w:szCs w:val="18"/>
          <w:color w:val="auto"/>
        </w:rPr>
        <w:t xml:space="preserve">”), by the delivery to the Investor of VWAP Purchase Notices or Intraday VWAP Purchase Notices as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of the conditions precedent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have been fulfilled at the applicable times set forth in Article VII. For the avoidance of doubt, the Investor shall have no obligation to purchase any Shares unless and until a VWAP Purchase Notice or Intraday VWAP Purchase Notice is received and accepted by the Investor in accordance with the terms, and subject to the conditions and limitations, of this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Closing Date; Settlement Dates</w:t>
      </w:r>
      <w:r>
        <w:rPr>
          <w:rFonts w:ascii="Times New Roman" w:cs="Times New Roman" w:eastAsia="Times New Roman" w:hAnsi="Times New Roman"/>
          <w:sz w:val="18"/>
          <w:szCs w:val="18"/>
          <w:color w:val="auto"/>
        </w:rPr>
        <w:t>. The Original Agreement became effective and binding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upon (a)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counterpart signature pages of the Original Agreement and the Registration Rights Agreement executed by each of the parties thereto, and (b) the delivery of all other documents, instruments and writings required to be delivered pursuant to this Agreement,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on the Closing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Initial Public Announcements and Required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Original Filings</w:t>
      </w:r>
      <w:r>
        <w:rPr>
          <w:rFonts w:ascii="Times New Roman" w:cs="Times New Roman" w:eastAsia="Times New Roman" w:hAnsi="Times New Roman"/>
          <w:sz w:val="18"/>
          <w:szCs w:val="18"/>
          <w:color w:val="auto"/>
        </w:rPr>
        <w:t>. The Company has, after the Closing but not later than 5:00 p.m., New York City time, on the date of 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filed with the Commission a Current Report on Form 8-K disclosing the execution of the Original Agreement and the Registration Rights Agreement by the Company and the Investor and describing the material terms thereof, and attaching as exhibits thereto copies of each of the Original Agreement and the Registration Rights Agreement and if applicable, any press release issued by the Company disclosing the execution of the Original Agreement and the Registration Rights Agreement (including all exhibits thereto, the “</w:t>
      </w:r>
      <w:r>
        <w:rPr>
          <w:rFonts w:ascii="Times New Roman" w:cs="Times New Roman" w:eastAsia="Times New Roman" w:hAnsi="Times New Roman"/>
          <w:sz w:val="18"/>
          <w:szCs w:val="18"/>
          <w:b w:val="1"/>
          <w:bCs w:val="1"/>
          <w:i w:val="1"/>
          <w:iCs w:val="1"/>
          <w:color w:val="auto"/>
        </w:rPr>
        <w:t>Current Report</w:t>
      </w:r>
      <w:r>
        <w:rPr>
          <w:rFonts w:ascii="Times New Roman" w:cs="Times New Roman" w:eastAsia="Times New Roman" w:hAnsi="Times New Roman"/>
          <w:sz w:val="18"/>
          <w:szCs w:val="18"/>
          <w:color w:val="auto"/>
        </w:rPr>
        <w:t>”). The Company has provided the Investor and its legal counsel a reasonable opportunity to comment on a draft of the Current Report prior to filing the Current Report with the Commission and has given due consideration to all such comments. From and after the filing of the Current Report with the Commission,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used its commercially reasonable efforts to prepare and, within thirty (30) calendar days following the Business Combination Closing Date, file with the Commission the Initial Registration Statement covering only the resale by the Investor of the Registrable Securities in accordance with the Securities Act and the Registration Rights Agreement. At or before 8:30 a.m. (New York City time) on the second (2nd) Trading Day immediately following the Effective Date of the Initial Registration Statement and any New Registration Statement (or any post-effective amendment thereto), the Company used its commercially reasonable efforts to file with the Commission in accordance with Rule 424(b) under the Securities Act the final Prospectus to be used in connection with sales pursuant to such Registration Statement (or post-effective amendment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Amended and Restated Purchase Agreement Filing</w:t>
      </w:r>
      <w:r>
        <w:rPr>
          <w:rFonts w:ascii="Times New Roman" w:cs="Times New Roman" w:eastAsia="Times New Roman" w:hAnsi="Times New Roman"/>
          <w:sz w:val="18"/>
          <w:szCs w:val="18"/>
          <w:color w:val="auto"/>
        </w:rPr>
        <w:t>. The Company shall, not later than 5:00 p.m., New York City time,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file with the Commission a Current Report on Form 8-K disclosing the execution of this Agreement by the Company and the Investor and describing the material terms thereof, and attaching as exhibits thereto copies of this Agreement and, if applicable, any press release issued by the Company disclosing the execution of this Agreement (including all exhibits thereto, the “</w:t>
      </w:r>
      <w:r>
        <w:rPr>
          <w:rFonts w:ascii="Times New Roman" w:cs="Times New Roman" w:eastAsia="Times New Roman" w:hAnsi="Times New Roman"/>
          <w:sz w:val="18"/>
          <w:szCs w:val="18"/>
          <w:b w:val="1"/>
          <w:bCs w:val="1"/>
          <w:i w:val="1"/>
          <w:iCs w:val="1"/>
          <w:color w:val="auto"/>
        </w:rPr>
        <w:t>New Current Report</w:t>
      </w:r>
      <w:r>
        <w:rPr>
          <w:rFonts w:ascii="Times New Roman" w:cs="Times New Roman" w:eastAsia="Times New Roman" w:hAnsi="Times New Roman"/>
          <w:sz w:val="18"/>
          <w:szCs w:val="18"/>
          <w:color w:val="auto"/>
        </w:rPr>
        <w:t>”). The Company shall provide the Investor and its legal counsel a reasonable opportunity to comment on a draft of the New Current Report prior to filing the New Current Report with the Commission and shall give due consideration to all such comments.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Subject to the satisfaction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parties agree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VWAP 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Purchase Notices</w:t>
      </w:r>
      <w:r>
        <w:rPr>
          <w:rFonts w:ascii="Times New Roman" w:cs="Times New Roman" w:eastAsia="Times New Roman" w:hAnsi="Times New Roman"/>
          <w:sz w:val="17"/>
          <w:szCs w:val="17"/>
          <w:color w:val="auto"/>
        </w:rPr>
        <w:t>. Upon the initial satisfaction of all of the conditions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Commencement</w:t>
      </w:r>
      <w:r>
        <w:rPr>
          <w:rFonts w:ascii="Times New Roman" w:cs="Times New Roman" w:eastAsia="Times New Roman" w:hAnsi="Times New Roman"/>
          <w:sz w:val="17"/>
          <w:szCs w:val="17"/>
          <w:color w:val="auto"/>
        </w:rPr>
        <w:t>” and the date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initial satisfaction of all of such conditions, the “</w:t>
      </w:r>
      <w:r>
        <w:rPr>
          <w:rFonts w:ascii="Times New Roman" w:cs="Times New Roman" w:eastAsia="Times New Roman" w:hAnsi="Times New Roman"/>
          <w:sz w:val="17"/>
          <w:szCs w:val="17"/>
          <w:b w:val="1"/>
          <w:bCs w:val="1"/>
          <w:i w:val="1"/>
          <w:iCs w:val="1"/>
          <w:color w:val="auto"/>
        </w:rPr>
        <w:t>Commencement Date</w:t>
      </w:r>
      <w:r>
        <w:rPr>
          <w:rFonts w:ascii="Times New Roman" w:cs="Times New Roman" w:eastAsia="Times New Roman" w:hAnsi="Times New Roman"/>
          <w:sz w:val="17"/>
          <w:szCs w:val="17"/>
          <w:color w:val="auto"/>
        </w:rPr>
        <w:t xml:space="preserve">”) and from time to time thereafter, subject to the satisfaction of all of the conditions set forth in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the Company shall have the right, but not the obligation, to direct the Investor, by its timely delivery to the Investor of a VWAP Purchase Notice, in substantially the form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after 6:00 a.m., New York City time, but prior to 9:00 a.m., New York City time, on a VWAP Purchase Date, to purchase the applicable VWAP Purchase Share Amount, at the applicable VWAP Purchase Price therefor on such VWAP Purchase Date in accordance with this Agreement (each such purchase, a “</w:t>
      </w:r>
      <w:r>
        <w:rPr>
          <w:rFonts w:ascii="Times New Roman" w:cs="Times New Roman" w:eastAsia="Times New Roman" w:hAnsi="Times New Roman"/>
          <w:sz w:val="17"/>
          <w:szCs w:val="17"/>
          <w:b w:val="1"/>
          <w:bCs w:val="1"/>
          <w:i w:val="1"/>
          <w:iCs w:val="1"/>
          <w:color w:val="auto"/>
        </w:rPr>
        <w:t>VWAP Purchase</w:t>
      </w:r>
      <w:r>
        <w:rPr>
          <w:rFonts w:ascii="Times New Roman" w:cs="Times New Roman" w:eastAsia="Times New Roman" w:hAnsi="Times New Roman"/>
          <w:sz w:val="17"/>
          <w:szCs w:val="17"/>
          <w:color w:val="auto"/>
        </w:rPr>
        <w:t>”). If the Company timely delivers a VWAP Purchase Notice to the Investor in accordance with the foregoing sentence and such VWAP Purchase Notice specifies a Target Number, then the Company shall have the right, but not the obligation, to direct the Investor, by its timely delivery to the Investor of an Intraday VWAP Purchase Notice (with a copy to the Transfer Agent) to purchase during the Intraday VWAP Purchase Period the applicable Intraday VWAP Purchase Share Amount, at the applicable VWAP Purchase Price, on such VWAP Purchase Date in accordance with this Agreement (each such purchase, an “</w:t>
      </w:r>
      <w:r>
        <w:rPr>
          <w:rFonts w:ascii="Times New Roman" w:cs="Times New Roman" w:eastAsia="Times New Roman" w:hAnsi="Times New Roman"/>
          <w:sz w:val="17"/>
          <w:szCs w:val="17"/>
          <w:b w:val="1"/>
          <w:bCs w:val="1"/>
          <w:i w:val="1"/>
          <w:iCs w:val="1"/>
          <w:color w:val="auto"/>
        </w:rPr>
        <w:t>Intraday VWAP Purchase</w:t>
      </w:r>
      <w:r>
        <w:rPr>
          <w:rFonts w:ascii="Times New Roman" w:cs="Times New Roman" w:eastAsia="Times New Roman" w:hAnsi="Times New Roman"/>
          <w:sz w:val="17"/>
          <w:szCs w:val="17"/>
          <w:color w:val="auto"/>
        </w:rPr>
        <w:t xml:space="preserve">”). During a Trading Day, if the Company did not previously timely deliver a VWAP Purchase Notice on such Trading Day in accordance with this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then, subject to the satisfaction of all of the conditions set forth in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the Company may submit an Intraday VWAP Purchase Notice to the Investor; if the Investor accepts such Intraday VWAP Notice (which it may or may not do so in its sole discretion), the Investor shall purchase the Intraday VWAP Purchase Share Amount as specified in such Intraday VWAP Purchase Notice, at the applicable VWAP Purchase Price, on such VWAP Purchase Date and the Company’s obligation to deliver the Shares that are the subject of such Intraday VWAP Purchase Notice shall be binding;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Investor does not accept such Intraday VWAP Purchase Notice, then such Intraday VWAP Purchase Notice shall be null and void. The Company may timely deliver a VWAP Purchase Notice to the Investor as often as every Trading Day (and may deliver a single Intraday VWAP Purchase Notice in any given day, as specified in the previous two sentences or as specified further below in this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so long as all Shares subject to all prior VWAP Purchases and Intraday VWAP Purchases theretofore required to have been received by the Investor on a timely basis (as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of this Agreement) as DWAC Shares in accordance with this Agreement. Upon receipt of a VWAP Purchase Notice prepared and delivered by the Company prior to 9:00 a.m., New York City time, the Investor must notify the Company of its receipt of such VWAP Purchase Notice (email being sufficient) (the “</w:t>
      </w:r>
      <w:r>
        <w:rPr>
          <w:rFonts w:ascii="Times New Roman" w:cs="Times New Roman" w:eastAsia="Times New Roman" w:hAnsi="Times New Roman"/>
          <w:sz w:val="17"/>
          <w:szCs w:val="17"/>
          <w:b w:val="1"/>
          <w:bCs w:val="1"/>
          <w:i w:val="1"/>
          <w:iCs w:val="1"/>
          <w:color w:val="auto"/>
        </w:rPr>
        <w:t>Acknowledgement Receipt</w:t>
      </w:r>
      <w:r>
        <w:rPr>
          <w:rFonts w:ascii="Times New Roman" w:cs="Times New Roman" w:eastAsia="Times New Roman" w:hAnsi="Times New Roman"/>
          <w:sz w:val="17"/>
          <w:szCs w:val="17"/>
          <w:color w:val="auto"/>
        </w:rPr>
        <w:t xml:space="preserve">”) by 9:30 a.m., New York City time, on the applicable VWAP Purchase Date. In the event the Company does not receive an Acknowledgement Receipt by 9:30 a.m., New York City time, on the applicable VWAP Purchase Date for such VWAP Purchase, the Company must reforward the previously delivered VWAP Purchase Notice to the Investor (email being sufficient) by 10:00 a.m., New York City time. The Investor must also deliver to the Company an Acknowledgement Receipt to indicate its acceptance of any VWAP Purchase Notice delivered by the Company after 9:00 a.m., New York City time. If the VWAP Purchase Termination Time occurs prior to 3:00 p.m., New York City time, on the applicable VWAP Purchase Date and the Company has delivered to the Investor an Intraday VWAP Purchase Notice prior to 3:00 p.m., New York City time, on such VWAP Purchase Date, the Investor shall be obligated to purchase, during the Intraday VWAP Purchase Period, the Intraday VWAP Purchase Share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Investor will not be obligated to purchase the Intraday VWAP Purchase Share Amount to the extent that such Intraday VWAP Purchase Share Amount, when aggregated with the Shares purchased pursuant to the VWAP Purchase Notice applicable to such VWAP Purchase Date would exceed the VWAP Purchase Commitment Amount. If the VWAP Purchase Share Amount (together with the Intraday VWAP Purchase Share Amount) on any Trading Day exceeds the VWAP Purchase Commitment Amount applicable to that Trading Day, the Investor may, in its sole discretion, purchase any number of Shares that is not less than the VWAP Purchase Commitment Amount and not more than the sum of the VWAP Purchase Share Amount and the Intraday VWAP Purchase Share Amount for such Trading Day. For the avoidance of doubt, the Investor shall not be required to purchase any number of Shares that is more than the VWAP Purchase Commitment Amount for such Trading Day, and the Investor’s commitment to purchase the number of Shares equal to the VWAP Purchase Commitment Amount is subject to the other conditions and limitations provided in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Investor may waive the limitation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of this Agreement if it deems appropriate and purchase any number of Shares that is more than the VWAP Purchase Commitment Amount.</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jc w:val="both"/>
        <w:ind w:firstLine="1304"/>
        <w:spacing w:after="0" w:line="254" w:lineRule="auto"/>
        <w:tabs>
          <w:tab w:leader="none" w:pos="15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Written Confirmation</w:t>
      </w:r>
      <w:r>
        <w:rPr>
          <w:rFonts w:ascii="Times New Roman" w:cs="Times New Roman" w:eastAsia="Times New Roman" w:hAnsi="Times New Roman"/>
          <w:sz w:val="18"/>
          <w:szCs w:val="18"/>
          <w:color w:val="auto"/>
        </w:rPr>
        <w:t>. At or prior to 5:30 p.m., New York City time, on the VWAP Purchase Date for each VWAP Purchase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Intraday VWAP Purchase, if applicable, the Investor shall provide to the Company and the Transfer Agent a written confirmation for such VWAP Purchase or Intraday VWAP Purchase (i) confirming that the Investor’s representations, warranties and covenants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this Agreement are true and correct as of such VWAP Purchase Date, and (ii) setting forth the applicable VWAP Purchase Price, the total number of Shares being purchased by the Investor in such VWAP Purchase or Intraday VWAP Purchase, the total aggregate VWAP Purchase Price to be paid by the Investor for such VWAP Purchase or Intraday VWAP Purchase, the VWAP Purchase Period and (if applicable) the Intraday VWAP Purchase Period, and, if the Investor is purchasing a number of Shares less than the VWAP Purchase Share Amount or Intraday VWAP Purchase Share Amount, the Investor’s calculation of the VWAP Purchase Commitment Amount. Following the receipt of such written confirmation, the Company shall deliver instructions to the Company’s Transfer Agent to immediately issue to the Investor an amount of Common Stock equal to the total number of Shares being purchased by the Investor in such VWAP Purchase.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Payment and Settlement</w:t>
      </w:r>
      <w:r>
        <w:rPr>
          <w:rFonts w:ascii="Times New Roman" w:cs="Times New Roman" w:eastAsia="Times New Roman" w:hAnsi="Times New Roman"/>
          <w:sz w:val="18"/>
          <w:szCs w:val="18"/>
          <w:color w:val="auto"/>
        </w:rPr>
        <w:t>. The Shares purchased by the Investor in an applicable VWAP Purchase or Intraday VWAP Purchase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delivered to the Investor as DWAC Shares not later than 1:00 p.m., New York City time, on the Trading Day immediately following the applicable VWAP Purchase Date for such VWAP Purchase or Intraday VWAP Purchase (the “</w:t>
      </w:r>
      <w:r>
        <w:rPr>
          <w:rFonts w:ascii="Times New Roman" w:cs="Times New Roman" w:eastAsia="Times New Roman" w:hAnsi="Times New Roman"/>
          <w:sz w:val="18"/>
          <w:szCs w:val="18"/>
          <w:b w:val="1"/>
          <w:bCs w:val="1"/>
          <w:i w:val="1"/>
          <w:iCs w:val="1"/>
          <w:color w:val="auto"/>
        </w:rPr>
        <w:t>VWAP Purchase Share Delivery Date</w:t>
      </w:r>
      <w:r>
        <w:rPr>
          <w:rFonts w:ascii="Times New Roman" w:cs="Times New Roman" w:eastAsia="Times New Roman" w:hAnsi="Times New Roman"/>
          <w:sz w:val="18"/>
          <w:szCs w:val="18"/>
          <w:color w:val="auto"/>
        </w:rPr>
        <w:t>”). The Company acknowledges and agrees that it may not deliver any additional VWAP Purchase Notices to the Investor until all such Shares subject to any previous VWAP Purchases or Intraday VWAP Purchases – other than those to be delivered pursuant to a VWAP Purchase Notice delivered on the same Trading Day or a VWAP Purchase Notice or an Intraday VWAP Purchase Notice delivered on the immediately preceding Trading Day – have been received by the Investor as DWAC Shares in accordance with this Agreement. For each VWAP Purchase and Intraday VWAP Purchase, the Investor shall pay to the Company an amount in cash equal to the product of (a) the total number of Shares purchased by the Investor in such VWAP Purchase or Intraday VWAP Purchase and</w:t>
      </w:r>
    </w:p>
    <w:p>
      <w:pPr>
        <w:spacing w:after="0" w:line="5" w:lineRule="exact"/>
        <w:rPr>
          <w:sz w:val="20"/>
          <w:szCs w:val="20"/>
          <w:color w:val="auto"/>
        </w:rPr>
      </w:pPr>
    </w:p>
    <w:p>
      <w:pPr>
        <w:jc w:val="both"/>
        <w:ind w:firstLine="8"/>
        <w:spacing w:after="0" w:line="250" w:lineRule="auto"/>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VWAP Purchase Price for such Shares (the “</w:t>
      </w:r>
      <w:r>
        <w:rPr>
          <w:rFonts w:ascii="Times New Roman" w:cs="Times New Roman" w:eastAsia="Times New Roman" w:hAnsi="Times New Roman"/>
          <w:sz w:val="18"/>
          <w:szCs w:val="18"/>
          <w:b w:val="1"/>
          <w:bCs w:val="1"/>
          <w:i w:val="1"/>
          <w:iCs w:val="1"/>
          <w:color w:val="auto"/>
        </w:rPr>
        <w:t>VWAP Purchase Amount</w:t>
      </w:r>
      <w:r>
        <w:rPr>
          <w:rFonts w:ascii="Times New Roman" w:cs="Times New Roman" w:eastAsia="Times New Roman" w:hAnsi="Times New Roman"/>
          <w:sz w:val="18"/>
          <w:szCs w:val="18"/>
          <w:color w:val="auto"/>
        </w:rPr>
        <w:t xml:space="preserve">”), as full payment for such Shares purchased by the Investor in such VWAP Purchase or Intraday VWAP Purchase, via wire transfer of immediately available funds, not later than 5:00 p.m., New York City time, on the Trading Day immediately following the applicable VWAP Purchase Share Delivery Date for such VWAP Purchase or Intraday VWAP Purchase, provided the Investor shall have timely received, as DWAC Shares, all of such Shares purchased by the Investor in such VWAP Purchase or Intraday VWAP Purchase on such VWAP Purchase Share Delivery Date in accordance with the first sentence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or, if any of such Shares are received by the Investor after 1:00 p.m., New York City time, then the Company’s receipt of such funds in its designated account may occur on the Trading Day next following the Trading Day on which the Investor shall have received all of such Shares as DWAC Shares, but not later than 5:00 p.m., New York City time, on such next Trading Day. If the Company or the Transfer Agent shall fail for any reason to deliver to the Investor, as DWAC Shares, any Shares purchased by the Investor in a VWAP Purchase or Intraday VWAP Purchase prior to 10:30 a.m., New York City time, on the Trading Day immediately following the applicable VWAP Purchase Share Delivery Date for such VWAP Purchase or Intraday VWAP Purchase and if on or after such Trading Day the Investor purchases (in an open market transaction or otherwise) shares of Common Stock (the “</w:t>
      </w:r>
      <w:r>
        <w:rPr>
          <w:rFonts w:ascii="Times New Roman" w:cs="Times New Roman" w:eastAsia="Times New Roman" w:hAnsi="Times New Roman"/>
          <w:sz w:val="18"/>
          <w:szCs w:val="18"/>
          <w:b w:val="1"/>
          <w:bCs w:val="1"/>
          <w:i w:val="1"/>
          <w:iCs w:val="1"/>
          <w:color w:val="auto"/>
        </w:rPr>
        <w:t>Cover Shares</w:t>
      </w:r>
      <w:r>
        <w:rPr>
          <w:rFonts w:ascii="Times New Roman" w:cs="Times New Roman" w:eastAsia="Times New Roman" w:hAnsi="Times New Roman"/>
          <w:sz w:val="18"/>
          <w:szCs w:val="18"/>
          <w:color w:val="auto"/>
        </w:rPr>
        <w:t>”) to deliver in satisfaction of any sales by the Investor of such Shares that the Investor anticipated receiving from the Company on such VWAP Purchase Share Delivery Date in respect of such VWAP Purchase or Intraday VWAP Purchase then the Company shall, within one (1) Trading Day after the Investor’s request, either (i) pay cash to the Investor in an amount equal to the Investor’s total purchase price (including brokerage commissions, if any) for the shares of Common Stock so purchased (the “</w:t>
      </w:r>
      <w:r>
        <w:rPr>
          <w:rFonts w:ascii="Times New Roman" w:cs="Times New Roman" w:eastAsia="Times New Roman" w:hAnsi="Times New Roman"/>
          <w:sz w:val="18"/>
          <w:szCs w:val="18"/>
          <w:b w:val="1"/>
          <w:bCs w:val="1"/>
          <w:i w:val="1"/>
          <w:iCs w:val="1"/>
          <w:color w:val="auto"/>
        </w:rPr>
        <w:t>Cover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at which point the Company’s obligation to deliver such Shares as DWAC Shares shall terminate, or (ii) promptly honor its obligation to deliver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Investor such Shares as DWAC Shares and pay cash to the Investor in an amount equal to the excess (if any) of the Cover Price over the total purchase price paid or, if not yet paid, required to be paid by the Investor pursuant to this Agreement for all of the Shares purchased by the Investor in such VWAP Purchase or Intraday VWAP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Investor borrows any shares of Common Stock through any securities lending or similar arrangement (“</w:t>
      </w:r>
      <w:r>
        <w:rPr>
          <w:rFonts w:ascii="Times New Roman" w:cs="Times New Roman" w:eastAsia="Times New Roman" w:hAnsi="Times New Roman"/>
          <w:sz w:val="18"/>
          <w:szCs w:val="18"/>
          <w:b w:val="1"/>
          <w:bCs w:val="1"/>
          <w:i w:val="1"/>
          <w:iCs w:val="1"/>
          <w:color w:val="auto"/>
        </w:rPr>
        <w:t>Borrowed Shares</w:t>
      </w:r>
      <w:r>
        <w:rPr>
          <w:rFonts w:ascii="Times New Roman" w:cs="Times New Roman" w:eastAsia="Times New Roman" w:hAnsi="Times New Roman"/>
          <w:sz w:val="18"/>
          <w:szCs w:val="18"/>
          <w:color w:val="auto"/>
        </w:rPr>
        <w:t>”) instead of purchasing such shares as Cover Shares, the Company shall promptly honor its obligation to deliver to the Investor such Shares as DWAC Shares and pay cash to the Investor in an amount equal to any securities lending or related fees related to the borrowings of such Borrowed Shares. The Company shall not issue any fraction of a share of Common Stock to the Investor in connection with any VWAP Purchase or Intraday VWAP Purchase effected pursuant to this Agreement. If the issuance would result in the issuance of a fraction of a share of Common Stock, the Company shall round such fraction of a share of Common Stock up or down to the nearest whole share. All payments to be made by the Investor pursuant to this Agreement shall be made by wire transfer of immediately available funds to such account as the Company may from time to time designate by written notice to the Investor in accordance with the provisions of this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Compliance with Rules of Principal Market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Cap</w:t>
      </w:r>
      <w:r>
        <w:rPr>
          <w:rFonts w:ascii="Times New Roman" w:cs="Times New Roman" w:eastAsia="Times New Roman" w:hAnsi="Times New Roman"/>
          <w:sz w:val="18"/>
          <w:szCs w:val="18"/>
          <w:color w:val="auto"/>
        </w:rPr>
        <w:t>. The Company shall not issue or sell any shares of Common Stock pursuant to this Agreement, and the Investor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purchase or acquire any shares of Common Stock pursuant to this Agreement, to the extent that after giving effect thereto, the aggregate number of Registrable Shares that would be issued pursuant to this Agreement and the transactions contemplated by the Transaction Documents would exceed 8,973,528 shares of Common Stock (representing 19.99% of the voting power or number of shares of Common Stock issued and outstanding immediately prior to the execution of the Original Agreement), which number of shares shall be reduced, on a share-for-share basis, by the number of shares of Common Stock issued or issuable pursuant to any transaction or series of transactions that may be aggregated with the transactions contemplated by the Transaction Documents under applicable rules of the Principal Market (such maximum number of shares, the “</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xml:space="preserve">”), unless the Company’s stockholders have approved the issuance of Common Stock pursuant to the Original Agreement in excess of the Exchange Cap in accordance with the applicable rules of the Principal Market or such approval is not required in accordance with the applicable rules of the Principal Market or otherwise (it being understood that such stockholder approval was received on October 6, 2022). For the avoidance of doubt, the Company may, but shall be under no obligation to, request its stockholders to approve the issuance of Common Stock pursuant to the Original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stockholder approval is not obtained, the Exchange Cap shall be applicable for all purposes of this Agreement and the transactions contemplated by the Transaction Documents at all times during the term of this Agreement (except as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The Investor shall not have the right or obligation to purchase or acquire any shares of Common Stock pursuant to this Agreement, to the extent that after giving effect thereto, the aggregate number of shares of Common Stock held by the Investor immediately following such purchase will cause the Investor to have beneficial ownership of more than the number of shares of Common Stock representing 19.99% of the voting power or number of shares of Common Stock issued and outstanding immediately prior to such purchase, unless the Company’s stockholders have approved such purchase of Common Stock in accordance with the applicable rules of the Principal Market or such approval is not required in accordance with the applicable rules of the Principal Market or otherwise.</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 Market Transaction</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the Exchange Cap shall not be applicable for any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the transactions contemplated by the Transaction Documents, solely to the extent that (and only for so long as) the Average Price shall equal or exceed the Base Price (it being hereby acknowledged and agreed that the Exchange Cap shall be applicable for all purposes of this Agreement and the transactions contemplated by the Transaction Documents at all other times during the term of this Agreement, unless the stockholder approval referred to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is obtained or not required (it being understood that such stockholder approval was received on October 6, 2022)). The parties acknowledge and agree that the Minimum Price used to determine the Base Price hereunder represents the lower of (i) the Nasdaq official closing price of the Common Stock on the Trading Market (as reflected on Nasdaq.com) on the date of the Original Agreement and (ii) the average Nasdaq official closing price of the Common Stock on the Trading Market (as reflected on Nasdaq.com) for the five (5) consecutive Trading Days ending on the date of the Original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The Company shall not issue or sell any shares of Common Stock pursuant to this Agreement if such issuance or sale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could reasonably be expected to result in (A) a violation of the Securities Act or (B) a breach of the rules of the Principal Market. The provisions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unless necessary to properly give effect to the limitations contained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color w:val="auto"/>
        </w:rPr>
        <w:t>. Notwithstanding anything to the contrary contained in this Agreement, the Company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or sell, and the Investor shall not be obligated to purchase or acquire, and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and its affiliates (on an aggregated basis) of more than 9.9% of the outstanding voting power or shares of Common Stock (the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Limitation</w:t>
      </w:r>
      <w:r>
        <w:rPr>
          <w:rFonts w:ascii="Times New Roman" w:cs="Times New Roman" w:eastAsia="Times New Roman" w:hAnsi="Times New Roman"/>
          <w:sz w:val="18"/>
          <w:szCs w:val="18"/>
          <w:color w:val="auto"/>
        </w:rPr>
        <w:t>”). Upon the written or oral request of the Investor, the Company shall promptly (but not later than the next business day on which the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Agent is open for business) confirm orally or in writing to the Investor the number of shares of Common Stock then outstanding. The Investor and the Company shall each cooperate in good faith in the determinations required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the application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The Investor’s written certification to the Company of the applicability of the Beneficial Ownership Limitation, and the resulting effect thereof hereunder at any time, shall be conclusive with respect to the applicability thereof and such result absent manifest error. The provisions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not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unless necessary to properly give effect to the limitations contained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The Investor shall reasonably promptly provide notice to the Company indicating the number of shares of Common Stock the Investor beneficially owns for purposes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following (i) the first Trading Day after the Closing Date, (ii) each time the beneficial ownership of the Investor and its affiliates (on an aggregated basis) increases by more than 1.00% of the outstanding shares of Common Stock and (iii) the Company’s request.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Post-Effective Amendment Period</w:t>
      </w:r>
      <w:r>
        <w:rPr>
          <w:rFonts w:ascii="Times New Roman" w:cs="Times New Roman" w:eastAsia="Times New Roman" w:hAnsi="Times New Roman"/>
          <w:sz w:val="18"/>
          <w:szCs w:val="18"/>
          <w:color w:val="auto"/>
        </w:rPr>
        <w:t>. Notwithstanding anything to the contrary contained in this Agreement, the Company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any VWAP Purchase Notices or Intraday VWAP Purchase Notices to the Investor during the Post-Effective Amendment Period and shall comply with the notification provisions regarding amendments to the Registration Statement under the Registration Rights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INVESTOR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hereby makes the following representations, warranties and covenants to the Company:</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Standing of the Investor</w:t>
      </w:r>
      <w:r>
        <w:rPr>
          <w:rFonts w:ascii="Times New Roman" w:cs="Times New Roman" w:eastAsia="Times New Roman" w:hAnsi="Times New Roman"/>
          <w:sz w:val="18"/>
          <w:szCs w:val="18"/>
          <w:color w:val="auto"/>
        </w:rPr>
        <w:t>. The Investor is a limited liability company duly formed,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Delaware.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Authorization and Power</w:t>
      </w:r>
      <w:r>
        <w:rPr>
          <w:rFonts w:ascii="Times New Roman" w:cs="Times New Roman" w:eastAsia="Times New Roman" w:hAnsi="Times New Roman"/>
          <w:sz w:val="18"/>
          <w:szCs w:val="18"/>
          <w:color w:val="auto"/>
        </w:rPr>
        <w:t>. The Investor has the requisite limited liability company power and authority to enter into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Registration Rights Agreement and to purchase or acquire the Shares in accordance with the terms hereof. The execution and delivery by the Investor of this Agreement and the Registration Rights Agreement and the consummation by the Investor of the purchase or acquisition of Shares contemplated hereby have been duly authorized by all necessary action on the part of the Investor, and no further consent or authorization of the Investor or its sole member is required. Each of this Agreement and the Registration Rights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Investor of this Agreement and the Registration Rights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consummation by the Investor of the purchase or acquisition of Shares contemplated hereby do not and shall not (i) result in a violation of such Investor’s certificate of formation, limited liability company agreement or other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or (iii)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and (iii), for such conflicts, defaults, terminations, amendments, acceleration, cancellations and violations as would not, individually or in the aggregate, prohibit or otherwise interfere with, in any material respect, the ability of the Investor to enter into this Agreement and the Registration Rights Agreement and to purchase or acquire the Shares in accordance with the terms hereof. The Investor is not required under any applicable federal, state or local law, rule or regulation to obtain any consent, authorization or order of, or make any filing or registration with, any court or governmental agency in order for it to execute, deliver or perform this Agreement and the Registration Rights Agreement or to purchase or acquire the Shares in accordance with the terms hereof, other than as may be required by FINRA;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representation made in this sentence, the Investor is assuming and relying upon the accuracy of the representations and warranties of the Company and the compliance by the Company with the conditions, covenants and agreements of the Company in the Transaction Documents.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Accredited Investor Status</w:t>
      </w:r>
      <w:r>
        <w:rPr>
          <w:rFonts w:ascii="Times New Roman" w:cs="Times New Roman" w:eastAsia="Times New Roman" w:hAnsi="Times New Roman"/>
          <w:sz w:val="18"/>
          <w:szCs w:val="18"/>
          <w:color w:val="auto"/>
        </w:rPr>
        <w:t>. The Investor is an “accredited investor” as that term is defined in Rule 501(a) of Regulation 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Reliance on Exemptions</w:t>
      </w:r>
      <w:r>
        <w:rPr>
          <w:rFonts w:ascii="Times New Roman" w:cs="Times New Roman" w:eastAsia="Times New Roman" w:hAnsi="Times New Roman"/>
          <w:sz w:val="18"/>
          <w:szCs w:val="18"/>
          <w:color w:val="auto"/>
        </w:rPr>
        <w:t>. The Investor understands that the Shares are being offered and sold to it in reliance on specific exemptions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registration requirements of U.S. federal and state securities laws and that the Company is relying in part upon the truth and accuracy of, and the Investor’s compliance with, the representations and warranties of the Investor set forth herein in order to determine the availability of such exemptions and the eligibility of the Investor to acquire the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 All materials relating to the business, financial condition, management and operations of the Company and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offer and sale of the Shares which have been requested by the Investor have been furnished or otherwise made available to the Investor or its advisors, including, without limitation, the Commission Documents. The Investor understands that its investment in the Shares involves a high degree of risk. The Investor is able to bear the economic risk of an investment in the Shares and has such knowledge and experience in financial and business matters that it is capable of evaluating the merits and risks of a proposed investment in the Shares. The Investor and its advisors have been afforded the opportunity to ask questions of and receive answers from representatives of the Company concerning the financial condition and business of the Company and other matters relating to an investment in the Shares.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or the Investor’s right to rely on any other document or instrument executed and/or delivered in connection with this Agreement or the consummation of the transaction contemplated hereby (including, without limitation, the opinions of the Company’s counsel delivered pursuant to this Agreement and the Registration Rights Agreement). The Investor has sought such accounting, legal and tax advice as it has considered necessary to make an informed investment decision with respect to its acquisition of the Shares. The Investor understands that it (and not the Company) shall be responsible for its own tax liabilities that may arise as a result of this investment or the purchase or acquisition of Shares contemplated by this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No Governmental Review</w:t>
      </w:r>
      <w:r>
        <w:rPr>
          <w:rFonts w:ascii="Times New Roman" w:cs="Times New Roman" w:eastAsia="Times New Roman" w:hAnsi="Times New Roman"/>
          <w:sz w:val="18"/>
          <w:szCs w:val="18"/>
          <w:color w:val="auto"/>
        </w:rPr>
        <w:t>. The Investor understands that no United States federal or state agency or any other government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agency has passed on or made any recommendation or endorsement of the Shares or the fairness or suitability of the investment in the Shares nor have such authorities passed upon or endorsed the merits of the offering of the Shares.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color w:val="auto"/>
        </w:rPr>
        <w:t>. The Investor is not purchasing or acquiring the Shares as a result of any form of general solicitation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advertising (within the meaning of Regulation D) in connection with the offer or sale of the Shares.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No Prior Short Sales</w:t>
      </w:r>
      <w:r>
        <w:rPr>
          <w:rFonts w:ascii="Times New Roman" w:cs="Times New Roman" w:eastAsia="Times New Roman" w:hAnsi="Times New Roman"/>
          <w:sz w:val="18"/>
          <w:szCs w:val="18"/>
          <w:color w:val="auto"/>
        </w:rPr>
        <w:t>. At no time prior to the date of the Original Agreement has the Investor, engaged in or effected,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directly or indirectly, for its own principal account, any (i) “short sale” (as such term is defined in Rule 200 of Regulation SHO of the Exchange Act) of the Common Stock or (ii) hedging transaction, which establishes a net short position with respect to the Common Stock that remains in effect as of the date of the Original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Statutory Underwriter Status</w:t>
      </w:r>
      <w:r>
        <w:rPr>
          <w:rFonts w:ascii="Times New Roman" w:cs="Times New Roman" w:eastAsia="Times New Roman" w:hAnsi="Times New Roman"/>
          <w:sz w:val="18"/>
          <w:szCs w:val="18"/>
          <w:color w:val="auto"/>
        </w:rPr>
        <w:t>. The Investor acknowledges that it will be disclosed as an “underwriter” and a “selling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Registration Statement and in any Prospectus contained therein to the extent required by applicable law and to the extent the Prospectus is related to the resale of Registrable Securities.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Resales of Shares</w:t>
      </w:r>
      <w:r>
        <w:rPr>
          <w:rFonts w:ascii="Times New Roman" w:cs="Times New Roman" w:eastAsia="Times New Roman" w:hAnsi="Times New Roman"/>
          <w:sz w:val="18"/>
          <w:szCs w:val="18"/>
          <w:color w:val="auto"/>
        </w:rPr>
        <w:t>. The Investor represents, warrants and covenants that it will resell such Shares only pursuant to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in which the resale of such Shares is registered under the Securities Act, in a manner described under the caption “Plan of Distribution” in such Registration Statement, or in a manner in compliance with all applicable U.S. federal and state securities laws, rules and regulations.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makes the following representations, warranties and covenants to the Investor:</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Organization, Good Standing and Power</w:t>
      </w:r>
      <w:r>
        <w:rPr>
          <w:rFonts w:ascii="Times New Roman" w:cs="Times New Roman" w:eastAsia="Times New Roman" w:hAnsi="Times New Roman"/>
          <w:sz w:val="18"/>
          <w:szCs w:val="18"/>
          <w:color w:val="auto"/>
        </w:rPr>
        <w:t>. The Company and each of its Subsidiaries are duly organized, validly existing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good standing (to the extent such concept is available)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w:t>
      </w:r>
      <w:r>
        <w:rPr>
          <w:rFonts w:ascii="Times New Roman" w:cs="Times New Roman" w:eastAsia="Times New Roman" w:hAnsi="Times New Roman"/>
          <w:sz w:val="18"/>
          <w:szCs w:val="18"/>
          <w:b w:val="1"/>
          <w:bCs w:val="1"/>
          <w:i w:val="1"/>
          <w:iCs w:val="1"/>
          <w:color w:val="auto"/>
        </w:rPr>
        <w:t>Commission Documents</w:t>
      </w:r>
      <w:r>
        <w:rPr>
          <w:rFonts w:ascii="Times New Roman" w:cs="Times New Roman" w:eastAsia="Times New Roman" w:hAnsi="Times New Roman"/>
          <w:sz w:val="18"/>
          <w:szCs w:val="18"/>
          <w:color w:val="auto"/>
        </w:rPr>
        <w:t>, except where the failure to be so qualified or in good standing or have such power or authority would not, individually or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by the Transaction Documents (a “</w:t>
      </w:r>
      <w:r>
        <w:rPr>
          <w:rFonts w:ascii="Times New Roman" w:cs="Times New Roman" w:eastAsia="Times New Roman" w:hAnsi="Times New Roman"/>
          <w:sz w:val="18"/>
          <w:szCs w:val="18"/>
          <w:b w:val="1"/>
          <w:bCs w:val="1"/>
          <w:i w:val="1"/>
          <w:i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Each Subsidiary has been duly formed or organized, is validly existing under the applicable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organization and has the organizational power and authority to own, lease and operate its assets and properties and to conduct its business as it is now being conducted. Each of the Company’s Subsidiaries is duly licensed or qualified and in good standing (or equivalent status as applicable) as a foreign corporation (or other entity, if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 Except as set forth in the Disclosure Documents,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perform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each of the Transaction Documents and to issue the Shares in accordance with the terms hereof and thereof. The execution, delivery and performance by the Company of each of the Transaction Documents and the consummation by it of the transactions contemplated hereby and thereby have been duly and validly authorized by all necessary corporate action, and no further consent or authorization of the Company, its Board of Directors or its stockholders is required. Each of the Transaction Documents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 The authorized capital stock of the Company and the shares thereof issued and outstanding were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Documents as of the dates reflected therein. All of the outstanding shares of Common Stock have been duly authorized and validly issued and are fully paid and non-assessable. Except as set forth in the Disclosure Documents, this Agreement and the Registration Rights Agreement, there are no agreements or arrangements under which the Company is obligated to register the sale of any securities under the Securities Act. Except as set forth in the Disclosure Documents, no shares of Common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 by the Company to sell restricted securities or as set forth in the Disclosure Documents, the Company is not a party to, and it has no Knowledge of, any agreement restricting the voting or transfer of any shares of the capital stock of the Company. Except as set forth in the Disclosure Documents, there are no securities or instruments containing anti-dilution or similar provisions that will be triggered by this Agreement or any of the other Transaction Documents or the consummation of the transactions described herein or therein. The Company has filed with the Commission true and correct copies of the Company’s Amended and Restated Certification of Incorporation as in effect on the Closing Date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Company’s Bylaws as in effect on the Closing Date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color w:val="auto"/>
        </w:rPr>
        <w:t>. The Shares to be issued under this Agreement have been, duly and validly authorized by all necessary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on the part of the Company. The Shares, if and when issued and sold to the Investor against payment therefor in accordance with this Agreement, shall be, 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Stock. At or prior to Commencement, the Company shall have duly authorized and reserved a number of shares of Common Stock equal to the Exchange Cap for issuance and sale as Shares to the Investor.</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Company of each of the Transaction Documents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consummation by the Company of the transactions contemplated hereby and thereby do not and shall not (i) result in a violation of any provision of the Charter or Bylaws, (ii) conflict with or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Company or any of its Subsidiaries is a party or is bound, (iii) create or impose a lien, charge or encumbrance on any property or assets of the Company or any of its Subsidiaries under any agreement or any commitment to which the Company or any of its Subsidiaries is a party or by which the Company or any of its Subsidiaries is bound or to which any of their respective properties or assets is subject, (iv) result in a violation of any federal, state, local or foreign statute, rule, regulation, order, judgment or decree applicable to the Company or any of its Subsidiaries, or by which any property or asset of the Company or any of its Subsidiaries are bound or affected (including federal and state securities laws and regulations and the rules and regulations of the Principal Market or applicable Principal Market), except, in the case of clauses (ii) and (iii), for such conflicts, defaults, terminations, amendments, acceleration, cancellations, liens, charges, encumbrances and violations as would not, individually or in the aggregate, reasonably be expected to result in a Material Adverse Effect. Except as specifically contemplated by this Agreement or the Registration Rights Agreement and as required under the Securities Act, any applicable state securities laws and applicable rules of the Principal Market, the Company is not required under any federal, state or local rule or regulation to obtain any consent, authorization or order of, or make any filing or registration with, any court or governmental agency (including, without limitation, the Principal Market) in order for it to execute, deliver or perform any of its obligations under the Transaction Documents, or to issue the Registrable Shares to the Investor in accordance with the terms hereof and thereof (other than such consents, authorizations, orders, filings or registrations as have been obtained or made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and the Registration Rights Agreement.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Disclosure Documents, Financial Statements; Internal Controls Over Financial Reporting; Accountants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17, 2022, the Company has timely filed (giving effect to permissible extensions in accordance with Rule 12b-25 under the Exchange Act) all filings required to be filed with or furnished to the Commission by the Company under the Securities Act or the Exchange Act, including those required to be filed with or furnished to the Commission under Section 13(a) or Section 15(d) of the Exchange Act. As of the date of the Original Agreement, no Subsidiary of the Company is required to file or furnish any report, schedule, registration, form, statement, information or other document with the Commission. As of its filing date, each Commission Document filed with or furnished to the Commission prior to the Closing Date complied in all material respects with the requirements of the Securities Act or the Exchange Act, as applicable, and other federal, state and local laws, rules and regulations applicable to it, and, as of its filing date (or, if amended or superseded by a filing prior to the Closing Date, on the date of such amended or superseded filing).</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Registration Statement, on the date it is filed with the Commission, on the date it is declared effective by the Commission and on each VWAP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when taken together, on its date and on each VWAP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the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The statistical, demographic and market-related data included in the Registration Statement and Prospectus are based on or derived from sources that are reliable and accurate.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firstLine="1304"/>
        <w:spacing w:after="0" w:line="255" w:lineRule="auto"/>
        <w:tabs>
          <w:tab w:leader="none" w:pos="1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Commission Document (other than the Initial Registration Statement or any New Registration Statement, or the Prospectus included therein or any Prospectus Supplement thereto) to be filed with or furnished to the Commission on or after the Closing Date and incorporated by reference in the Initial Registration Statement or any New Registration Statement, or the Prospectus included therein or any Prospectus Supplement thereto required to be filed pursuant to this Agreement or the Registration Rights Agreement (including, without limitation, the Current Report and the New Current Report), when such document is filed with or furnished to the Commission and, if applicable, when such document becomes effective, as the case may be, shall comply in all material respects with the requirements of the Securities Act or the Exchange Act, as applicable, and other federal, state and local laws, rules and regulations applicable to it.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the Investor via EDGAR or otherwise true and complete copies of all comment letters and substantive correspondence received by the Company from the Commission relating to the Commission Documents filed with or furnished to the Commission as of the Closing Date, together with all written responses of the Company thereto in the form such responses were filed via EDGAR. There are no outstanding or unresolved comments or undertakings in such comment letters received by the Company from the Commission. The Commission has not issued any stop order or other order suspending the effectiveness of any registration statement filed by the Company under the Securities Act or the Exchange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Commission Documents, together with the related notes and schedules, present fairly, in all material respects, the consolidated financial position of the Company and its then consolidated subsidiaries as of the dates indicated, and the consolidated results of operations, cash flows and changes in stockholders’ equity of the Company and its then consolidated subsidiaries for the periods specified and have been prepared in compliance with the published requirements of the Securities Act and the Exchange Act, as applicable, and in conformity with generally accepted accounting principles in the United States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The summary consolidated financial data included or incorporated by reference in the Commission Documents present fairly the information shown therein and have been compiled on a basis consistent with that of the financial statements included or incorporated by reference in the Commission Documents, as of and at the dates indicated. Any pro forma condensed combined financial statements and the pro forma combined financial statements and any other pro forma financial statements or data with respect to any entity to be acquired by the Company (each, an “</w:t>
      </w:r>
      <w:r>
        <w:rPr>
          <w:rFonts w:ascii="Times New Roman" w:cs="Times New Roman" w:eastAsia="Times New Roman" w:hAnsi="Times New Roman"/>
          <w:sz w:val="18"/>
          <w:szCs w:val="18"/>
          <w:b w:val="1"/>
          <w:bCs w:val="1"/>
          <w:i w:val="1"/>
          <w:iCs w:val="1"/>
          <w:color w:val="auto"/>
        </w:rPr>
        <w:t>Acquired Entity</w:t>
      </w:r>
      <w:r>
        <w:rPr>
          <w:rFonts w:ascii="Times New Roman" w:cs="Times New Roman" w:eastAsia="Times New Roman" w:hAnsi="Times New Roman"/>
          <w:sz w:val="18"/>
          <w:szCs w:val="18"/>
          <w:color w:val="auto"/>
        </w:rPr>
        <w:t>”) included or incorporated by reference in the Commission Documents comply with the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To the Knowledge of the Company, the historical financial statements of any Acquired Entity, together with the related notes thereto, included in the Registration Statement and the Prospectus after the date of the Original Agreement, will fairly present the financial position of such Acquired Entity at the respective dates indicated and the results of operations of such Acquired Entity for the respective periods indicated, in each case in accordance with GAAP consistently applied throughout such periods.</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financial and statistical data with respect to the Company and the Subsidiaries contained or incorporated by reference in the Commission Documents, if any, are accurately and fairly presented and prepared on a basis consistent with the financial statements and books and records of the Company. There are no financial statements (historical or pro forma) that are required to be included or incorporated by reference in the Disclosure Documents that are not included or incorporated by reference as required. The Company and the Subsidiaries do not have any material liabilities or obligations, direct or contingent (including any off-balance sheet obligations or any “variable interest entities” as that term is used in Accounting Standards Codification Paragraph 810-10-25-20), not described in Commission Documents which are required to be described in the Commission Documents. All disclosures contained or incorporated by reference in the Disclosure Documents,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in the Commission Documents fairly presents the information called for in all material respects and has been prepared in accordance with the Commission’s rules and guidelines applicable thereto. No forward-looking statement (within the meaning of Section 27A of the Securities Act and Section 21E of the Exchange Act) contained in the Commission Documents has been made or reaffirmed without a reasonable basis or has been disclosed other than in good faith.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1304"/>
        <w:spacing w:after="0" w:line="256" w:lineRule="auto"/>
        <w:tabs>
          <w:tab w:leader="none" w:pos="15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BDO USA, LLP (“</w:t>
      </w:r>
      <w:r>
        <w:rPr>
          <w:rFonts w:ascii="Times New Roman" w:cs="Times New Roman" w:eastAsia="Times New Roman" w:hAnsi="Times New Roman"/>
          <w:sz w:val="18"/>
          <w:szCs w:val="18"/>
          <w:b w:val="1"/>
          <w:bCs w:val="1"/>
          <w:i w:val="1"/>
          <w:iCs w:val="1"/>
          <w:color w:val="auto"/>
        </w:rPr>
        <w:t>BDO</w:t>
      </w:r>
      <w:r>
        <w:rPr>
          <w:rFonts w:ascii="Times New Roman" w:cs="Times New Roman" w:eastAsia="Times New Roman" w:hAnsi="Times New Roman"/>
          <w:sz w:val="18"/>
          <w:szCs w:val="18"/>
          <w:color w:val="auto"/>
        </w:rPr>
        <w:t>”) whose report on the consolidated financial statements of the Company as of and for the years ended December 31, 2021 and 2020 is included in the Company Form S-4 Registration Statement (as defined below), and any other accounting firm who have certified financial statements of the Company, its then consolidated subsidiaries, any other entity or Acquired Entity, in each case, that are included or incorporated by reference in the Registration Statement and the Prospectus, are and, during the periods covered by their report, were an independent public accounting firm within the meaning of the Securities Act and the Public Company Accounting Oversight Board (United States). To the Company’s Knowledge, BDO or such other accounting firm referenced in this Subsection (g) is not in violation of the auditor independence requirements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with respect to the Company.</w:t>
      </w:r>
    </w:p>
    <w:p>
      <w:pPr>
        <w:spacing w:after="0" w:line="18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WithumSmith+Brown, PC (“</w:t>
      </w:r>
      <w:r>
        <w:rPr>
          <w:rFonts w:ascii="Times New Roman" w:cs="Times New Roman" w:eastAsia="Times New Roman" w:hAnsi="Times New Roman"/>
          <w:sz w:val="18"/>
          <w:szCs w:val="18"/>
          <w:b w:val="1"/>
          <w:bCs w:val="1"/>
          <w:i w:val="1"/>
          <w:iCs w:val="1"/>
          <w:color w:val="auto"/>
        </w:rPr>
        <w:t>Withum</w:t>
      </w:r>
      <w:r>
        <w:rPr>
          <w:rFonts w:ascii="Times New Roman" w:cs="Times New Roman" w:eastAsia="Times New Roman" w:hAnsi="Times New Roman"/>
          <w:sz w:val="18"/>
          <w:szCs w:val="18"/>
          <w:color w:val="auto"/>
        </w:rPr>
        <w:t>”), whose report on the consolidated financial statements of Chardan NexTech Acquisition 2 Corp. as of December 31, 2021, and for the period from June 23, 2020 (inception) through December 31, 2021, are included in the Company Form S-4 Registration Statement, are and, during the periods covered by their report, were an independent public accounting firm within the meaning of the Securities Act and the Public Company Accounting Oversight Board (United States). To the Company’s Knowledge, Withum is not in violation of the auditor independence requirements of the Sarbanes-Oxley Act with respect to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 The Company and the Subsidiaries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No Material Adverse Effect; Absence of Certain Changes</w:t>
      </w:r>
      <w:r>
        <w:rPr>
          <w:rFonts w:ascii="Times New Roman" w:cs="Times New Roman" w:eastAsia="Times New Roman" w:hAnsi="Times New Roman"/>
          <w:sz w:val="18"/>
          <w:szCs w:val="18"/>
          <w:color w:val="auto"/>
        </w:rPr>
        <w:t>. Since the date of the latest audited financial statements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or the Prospectus, there has not been (i) any Material Adverse Effect or the occurrence of any development that could reasonably be expected to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(other than (A) the grant of additional awards under the Company’s existing equity incentive plans, (B) changes in the number of outstanding Common Stock of the Company due to the issuance of shares upon the exercise or conversion of securities exercisable for, or convertible into, Common Stock outstanding on the date of the Original Agreement, (C) as described in a proxy statement filed on Schedule 14A or a Registration Statement on Form S-4, or (D) otherwise publicly announced on a Form 8-K or Company press release)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Disclosure Documents (including any document deemed incorporated by reference therein).</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No Material Defaults</w:t>
      </w:r>
      <w:r>
        <w:rPr>
          <w:rFonts w:ascii="Times New Roman" w:cs="Times New Roman" w:eastAsia="Times New Roman" w:hAnsi="Times New Roman"/>
          <w:sz w:val="18"/>
          <w:szCs w:val="18"/>
          <w:color w:val="auto"/>
        </w:rPr>
        <w:t>. Neither the Company nor any of its Subsidiaries has defaulted on any installment on indebtedness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borrowed money or on any rental on one or more long-term leases, which defaults, individually or in the aggregate, would reasonably be expected to have a Material Adverse Effect. The Company has not filed a report pursuant to Section 13(a) or 15(d) of the Exchange Act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 Neither the Company nor any of its Subsidiaries is (i) in violation of its Charter or Bylaws or other organizational documents; or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except, in the case of clause (ii) above, for any such violation or default that would not, individually or in the aggregate, reasonably be expected to have a Material Adverse Effect.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No Preferential Rights</w:t>
      </w:r>
      <w:r>
        <w:rPr>
          <w:rFonts w:ascii="Times New Roman" w:cs="Times New Roman" w:eastAsia="Times New Roman" w:hAnsi="Times New Roman"/>
          <w:sz w:val="18"/>
          <w:szCs w:val="18"/>
          <w:color w:val="auto"/>
        </w:rPr>
        <w:t>. Except as set forth in the Disclosure Documents or provided hereunder, (i) no Person, has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agent or financial advisor to the Company in connection with the offer and sale of the Common Stock or to receive a fee with respect thereto,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Registrable Shares as contemplated thereby or otherwise.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 Neither the Company nor any of its Subsidiaries is in material breach of or default in any respect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any Material Contract and, to the Knowledge of the Company, as of the date of the Original Agreement, no other party to any Material Contract is in material breach of or default under the terms of any Material Contract. Each agreement between the Company and a third party is in full force and effect and is a valid and binding obligation of the Company or the Subsidiary of the Company that is party thereto and, to the Knowledge of the Company, is a valid and binding obligation of each other party thereto. The Company has not received any written notice of the intention of any other party to a Material Contract to terminate for default, convenience or otherwise, or not renew, any Material Contract.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The Company has not taken any steps, and does not currently expect to take any steps, to seek protection pursuant to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of the United States Code or any similar federal or state bankruptcy law or law for the relief of debtors, nor does the Company have any Knowledge that its creditors intend to initiate involuntary bankruptcy, insolvency, reorganization or liquidation proceedings or other proceedings for relief under Title 11 of the United States Code or any other federal or state bankruptcy law or any law for the relief of debtors. The Company is financially solvent and is generally able to pay its debts as they become due. All of the Company’s outstanding secured and unsecured Indebtedness of the Company or any Subsidiary, or for which the Company or any Subsidiary has commitments through such date were as set forth in the Disclosure Documents as of the dates reflected therein. For the purposes of this Agreement, “Indebtedness” shall mean (a) any liabilities for borrowed money or amounts owed in excess of $100,000 (other than trade accounts payable incurred in the ordinary course of business), (b) all guaranties, endorsements, indemnities and other contingent obligations in respect of Indebtedness of others in excess of $100,000, whether or not the same are or should be reflected in the Company’s balance sheet (or the notes thereto), except guaranties by endorsement of negotiable instruments for deposit or collection or similar transactions in the ordinary course of business; and</w:t>
      </w:r>
    </w:p>
    <w:p>
      <w:pPr>
        <w:ind w:firstLine="8"/>
        <w:spacing w:after="0" w:line="260"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any lease payments in excess of $100,000 due under leases required to be capitalized in accordance with GAAP. There is no existing or continuing default or event of default in respect of any Indebtedness of the Company or any of its Subsidiaries.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Real Property;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2" w:lineRule="auto"/>
        <w:tabs>
          <w:tab w:leader="none" w:pos="1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Disclosure Documents, the Company and its Subsidiaries have good and marketable title in fee simple to all items of real property owned by them, good and valid title to all personal property described in the Commission Documents as being owned by them, in each case free and clear of all liens, encumbrances and claims, except those matters that (i) do not materially interfere with the use made and proposed to be made of such property by the Company and any of its Subsidiaries or (ii) would not, individually or in the aggregate, reasonably be expected to have a Material Adverse Effect. Any real or personal property described in the Commission Documents as being leased by the Company and any of its Subsidiaries is held by them under valid, existing and enforceable leases, except those matters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Disclosure Documents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individually or in the aggregate, reasonably be expected to interfere in any material respect with the use made and proposed to be made of such property by the Company and its Subsidiaries or otherwise have a Material Adverse Effect, individually or in the aggregate.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1304"/>
        <w:spacing w:after="0" w:line="251" w:lineRule="auto"/>
        <w:tabs>
          <w:tab w:leader="none" w:pos="15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Disclosure Documents,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necessary for the conduct of their respective businesses as now conducted except to the extent that the failure to own, possess, license or otherwise hold adequate rights to use such Intellectual Property would not, individually or in the aggregate, reasonably be expected to have a Material Adverse Effect.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years from the date of the Original Agreement. Except as disclosed in the Disclosure Documents (i)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against any patent or patent application described in the Commission Documents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in the case of any of clauses (i)-(vii) above, for any such rights infringement by third parties or any such pending or threatened suit, action, proceeding or claim as would not, individually or in the aggregate, reasonably be expected to result in a Material Adverse Effect. The Company and its Subsidiaries have taken commercially reasonable efforts to maintain the confidentiality of all material trade secrets and other material confidential information of the Company and its Subsidiaries and any confidential information owned by any Person to whom the Company or any of its Subsidiaries has a written confidentiality obligation.</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Actions Pending</w:t>
      </w:r>
      <w:r>
        <w:rPr>
          <w:rFonts w:ascii="Times New Roman" w:cs="Times New Roman" w:eastAsia="Times New Roman" w:hAnsi="Times New Roman"/>
          <w:sz w:val="18"/>
          <w:szCs w:val="18"/>
          <w:color w:val="auto"/>
        </w:rPr>
        <w:t>. Except as disclosed in the Disclosure Documents, there are no actions, suits or proceedings by or before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or legal proceedings pending, nor, to the Company’s Knowledge, any audits or investigations by or before any Governmental Authority to which the Company or a Subsidiary is a party or to which any property of the Company or any of its Subsidiaries is the subject that, individually or in the aggregate, would reasonably be expected to have a Material Adverse Effect and, to the Company’s Knowledge, no such legal proceedings, actions, suits, proceedings, audits or investigations are threatened or contemplated by any Governmental Authority or threatened by others; and (i) there are no current or pending audits or investigations, actions, suits or proceedings by or before any Governmental Authority that are required under the Securities Act to be described in the Disclosure Documents that are not so described; and (ii) there are no contracts or other documents that are required under the Securities Act to be filed as exhibits to the Disclosure Documents that are not so filed.</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The Company and each of its Subsidiaries are in compliance with all applicable laws, regulations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statutes (including all Environmental Laws and regulations) in the jurisdictions in which it carries on business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except where failure to be so in compliance, individually or in the aggregate, would not reasonably be expected to result in a Material Adverse Effect. Each of the Company and its Subsidiaries: (A) has not received any notice of non-compliance, adverse finding, warning letter, untitled letter or other correspondence or notice from any Governmental Authority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i w:val="1"/>
          <w:iCs w:val="1"/>
          <w:color w:val="auto"/>
        </w:rPr>
        <w:t>Authorizations</w:t>
      </w:r>
      <w:r>
        <w:rPr>
          <w:rFonts w:ascii="Times New Roman" w:cs="Times New Roman" w:eastAsia="Times New Roman" w:hAnsi="Times New Roman"/>
          <w:sz w:val="18"/>
          <w:szCs w:val="18"/>
          <w:color w:val="auto"/>
        </w:rPr>
        <w:t>”); (B) does not know of, nor has any reasonable grounds to suspect, any facts that could give rise to a notice of non-compliance with any such Applicable Laws;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or other notice or action relating to the alleged lack of safety or efficacy of any product or any alleged product defect or violation and, to the Company’s Knowledge, no third party has initiated, conducted or intends to initiate any such notice or action, except in the case of each of (A) through (G) above, as would not reasonably be expected, individually or in the aggregate, to have a Material Adverse Effect.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Neither the Company nor any of its Subsidiaries has incurred any liability for any finder’s fees,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commissions or similar payments in connection with the transactions herein contemplated.</w:t>
      </w:r>
    </w:p>
    <w:p>
      <w:pPr>
        <w:spacing w:after="0" w:line="15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5.17. </w:t>
      </w:r>
      <w:r>
        <w:rPr>
          <w:rFonts w:ascii="Times New Roman" w:cs="Times New Roman" w:eastAsia="Times New Roman" w:hAnsi="Times New Roman"/>
          <w:sz w:val="17"/>
          <w:szCs w:val="17"/>
          <w:b w:val="1"/>
          <w:bCs w:val="1"/>
          <w:u w:val="single" w:color="auto"/>
          <w:color w:val="auto"/>
        </w:rPr>
        <w:t>Disclosure</w:t>
      </w:r>
      <w:r>
        <w:rPr>
          <w:rFonts w:ascii="Times New Roman" w:cs="Times New Roman" w:eastAsia="Times New Roman" w:hAnsi="Times New Roman"/>
          <w:sz w:val="17"/>
          <w:szCs w:val="17"/>
          <w:color w:val="auto"/>
        </w:rPr>
        <w:t>. The Company confirms that neither it nor any other Person acting on its behalf has provided the Investor or any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agents, advisors or counsel with any information that constitutes or would reasonably be expected to constitute material, nonpublic information concerning the Company or any of its Subsidiaries, other than the existence of the transactions contemplated by the Transaction Documents. The Company understands and confirms that the Investor will rely on the foregoing representations in effecting resales of Registrable Shares under the Registration Statement.</w:t>
      </w:r>
    </w:p>
    <w:p>
      <w:pPr>
        <w:spacing w:after="0" w:line="16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Broker/Dealer Relationships</w:t>
      </w:r>
      <w:r>
        <w:rPr>
          <w:rFonts w:ascii="Times New Roman" w:cs="Times New Roman" w:eastAsia="Times New Roman" w:hAnsi="Times New Roman"/>
          <w:sz w:val="18"/>
          <w:szCs w:val="18"/>
          <w:color w:val="auto"/>
        </w:rPr>
        <w:t>. Neither the Company nor any of the Subsidiaries (i) is required to register as a “broker” or “dealer”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Accounting Controls and Disclosure Controls</w:t>
      </w:r>
      <w:r>
        <w:rPr>
          <w:rFonts w:ascii="Times New Roman" w:cs="Times New Roman" w:eastAsia="Times New Roman" w:hAnsi="Times New Roman"/>
          <w:sz w:val="18"/>
          <w:szCs w:val="18"/>
          <w:color w:val="auto"/>
        </w:rPr>
        <w:t>. The Company makes and keeps accurate books and records.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Disclosure Documents). The Company is not aware of any fraud, whether or not material, that involves management or other employees of the Company. Since the date of the latest audited financial statements of the Company included in the Disclosure Documents, there has been no change in the Company’s internal control over financial reporting that has materially affected, or is reasonably likely to materially affect, the Company’s internal control over financial reporting (other than as set forth in the Disclosure Documents).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Times New Roman" w:cs="Times New Roman" w:eastAsia="Times New Roman" w:hAnsi="Times New Roman"/>
          <w:sz w:val="18"/>
          <w:szCs w:val="18"/>
          <w:b w:val="1"/>
          <w:bCs w:val="1"/>
          <w:i w:val="1"/>
          <w:iCs w:val="1"/>
          <w:color w:val="auto"/>
        </w:rPr>
        <w:t>Evaluation Date</w:t>
      </w:r>
      <w:r>
        <w:rPr>
          <w:rFonts w:ascii="Times New Roman" w:cs="Times New Roman" w:eastAsia="Times New Roman" w:hAnsi="Times New Roman"/>
          <w:sz w:val="18"/>
          <w:szCs w:val="18"/>
          <w:color w:val="auto"/>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 The Company’s auditors and the Audit Committee of the board of directors have been advised of: (i) any significant deficiencies in the design or operation of internal controls which could adversely affect the Company’s ability to record, process, summarize and report financial data and (ii) any fraud, whether or not material, that involves management or other employees who have a role in the Company’s internal controls.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5.20.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in the Disclosure Documents, the Company and its Subsidiaries have made all filings, applications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submissions required by, and possesses and is operating in compliance with, all approvals, licenses, certificates, certifications, clearances, consents, grants, exemptions, marks, notifications, orders, permits and other authorizations issued by, the appropriate federal, state or foreign Governmental Authority necessary for the ownership or lease of their respective properties or to conduct its businesses as described in the Commission Documents (collectively, “</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except for such Permits the failure of which to possess, obtain or make the same would not, individually or in the aggregate, reasonably be expected to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individually or in the aggregate, if the subject of an unfavorable decision, ruling or finding, would reasonably be expected to have a Material Adverse Effect, or has any reason to believe that any such license, certificate, permit or authorization will not be renewed in the ordinary course.</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set forth in the Disclosure Documents, (i) except for any matters as would not, individually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aggregate, reasonably be expected to have a Material Adverse Effect, the Company and its Subsidiaries and their respective properties, assets and operations (a) are, and, have been, in compliance with any and all applicable federal, state, local and foreign laws, rules, regulations, requirements, decisions, judgments, decrees, orders and the common law relating to pollution or the protection of the environment, natural resources or human health or safety, including those relating to the manufacture, generation, storage, treatment, use, processing, distribution, handling, transportation, release or threat of release of Hazardous Materials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(b) have received and are, and, have been, in compliance with all permits, licenses, certificates or other authorizations or approvals required of them under applicable Environmental Laws to conduct their respective businesses, (c) have not received notice of any actual or potential liability under or relating to, or actual or potential violation of, any Environmental Laws, which notice remains unresolved, including for the investigation or remediation of any release or threat of release of Hazardous Materials, and have no Knowledge of any event or condition that would reasonably be expected to result in any such notice, (d) are not conducting or paying for, in whole or in part, any investigation, remediation or other corrective action pursuant to any Environmental Law at any location and (e) are not a party to any order, decree or agreement that imposes any obligation or liability under any Environmental Law; (ii) there are no costs or liabilities associated with Environmental Laws of or relating to the Company or its Subsidiaries, except for any such matter as would not, individually or in the aggregate, reasonably be expected to have a Material Adverse Effect; and (iii) except as set forth in the Disclosure Documents, (a) there are no material proceedings that are pending, or that are known to be contemplated, against the Company and its Subsidiaries under any Environmental Laws in which a governmental entity is also a party, (b) neither the Company nor any of its subsidiaries is aware of any facts or issues regarding compliance with Environmental Laws, or liabilities or other obligations under Environmental Laws, including the release or threat of release of Hazardous Materials, that would reasonably be expected to have a Material Adverse Effect and (c) none of the Company and its Subsidiaries currently expects to make material capital expenditures in order to comply with any Environmental Laws.</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b w:val="1"/>
          <w:bCs w:val="1"/>
          <w:u w:val="single" w:color="auto"/>
          <w:color w:val="auto"/>
        </w:rPr>
        <w:t>No Improper Practices</w:t>
      </w:r>
      <w:r>
        <w:rPr>
          <w:rFonts w:ascii="Times New Roman" w:cs="Times New Roman" w:eastAsia="Times New Roman" w:hAnsi="Times New Roman"/>
          <w:sz w:val="18"/>
          <w:szCs w:val="18"/>
          <w:color w:val="auto"/>
        </w:rPr>
        <w:t>. (i) Neither the Company nor the Subsidiaries, nor any director, officer, or employee of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Disclosure Documents;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Disclosure Documents that is not so described; (iii) no relationship, direct or indirect, exists between or among the Company or the Subsidiaries or any affiliate of them, on the one hand, and the directors, officers, or stockholders of the Company or any Subsidiary, on the other hand, that is required by the rules of FINRA to be described in the Disclosure Documents that is not so described; (iv) except as described in the Disclosure Documents,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the Subsidiaries to alter the customer’s or supplier’s level or type of business with the Company or any Subsidiary or (B) a trade journalist or publication to write or publish favorable information about the Company or the Subsidiaries or any of their respective products or services, and, (vi) neither the Company nor the Subsidiaries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AML Compliance</w:t>
      </w:r>
      <w:r>
        <w:rPr>
          <w:rFonts w:ascii="Times New Roman" w:cs="Times New Roman" w:eastAsia="Times New Roman" w:hAnsi="Times New Roman"/>
          <w:sz w:val="18"/>
          <w:szCs w:val="18"/>
          <w:color w:val="auto"/>
        </w:rPr>
        <w:t>. The operations of the Company and its Subsidiaries are and have been conducted at all times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Governmental Authority involving the Company or any of its Subsidiaries with respect to the Money Laundering Laws is pending or, to the Knowledge of the Company, threatened.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5.24.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(collectively, the “</w:t>
      </w: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 nor any director, officer, any employee,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representative of the Company or any director or officer of any Subsidiary, is a Person that is, or is owned or controlled by a Person that is (i) the subject of any sanctions administered or enforced by the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nor (ii) located, organized or resident in a country or territory that is the subject of Sanctions that broadly prohibit dealings with that country or territory (including, without limitation, the Crimea region of the Ukraine, Russia, Cuba, Iran, North Korea, Sudan and Syria (the “</w:t>
      </w:r>
      <w:r>
        <w:rPr>
          <w:rFonts w:ascii="Times New Roman" w:cs="Times New Roman" w:eastAsia="Times New Roman" w:hAnsi="Times New Roman"/>
          <w:sz w:val="18"/>
          <w:szCs w:val="18"/>
          <w:i w:val="1"/>
          <w:iCs w:val="1"/>
          <w:color w:val="auto"/>
        </w:rPr>
        <w:t>Sanctioned Countries</w:t>
      </w:r>
      <w:r>
        <w:rPr>
          <w:rFonts w:ascii="Times New Roman" w:cs="Times New Roman" w:eastAsia="Times New Roman" w:hAnsi="Times New Roman"/>
          <w:sz w:val="18"/>
          <w:szCs w:val="18"/>
          <w:color w:val="auto"/>
        </w:rPr>
        <w:t>”)). The Entity will not, directly or indirectly, use the proceeds from the sale of Shares,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transactions contemplated by the Transaction Documents, whether as underwriter, advisor, investor or otherwise). The Entity has not engaged in, and is now not engaged in, any dealings or transactions with any Person, or in any country or territory, that at the time of the dealing or transaction is or was the subject of Sanctions or was a Sanctioned Country.</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5.25. </w:t>
      </w:r>
      <w:r>
        <w:rPr>
          <w:rFonts w:ascii="Times New Roman" w:cs="Times New Roman" w:eastAsia="Times New Roman" w:hAnsi="Times New Roman"/>
          <w:sz w:val="18"/>
          <w:szCs w:val="18"/>
          <w:b w:val="1"/>
          <w:bCs w:val="1"/>
          <w:u w:val="single" w:color="auto"/>
          <w:color w:val="auto"/>
        </w:rPr>
        <w:t>Off-Balance Sheet Arrangements</w:t>
      </w:r>
      <w:r>
        <w:rPr>
          <w:rFonts w:ascii="Times New Roman" w:cs="Times New Roman" w:eastAsia="Times New Roman" w:hAnsi="Times New Roman"/>
          <w:sz w:val="18"/>
          <w:szCs w:val="18"/>
          <w:color w:val="auto"/>
        </w:rPr>
        <w:t>. There are no transactions, arrangements and other relationships between and/or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and/or any of its affiliates and any unconsolidated entity, including, but not limited to, any structural finance, special purpose or limited purpose entity (each, an “</w:t>
      </w:r>
      <w:r>
        <w:rPr>
          <w:rFonts w:ascii="Times New Roman" w:cs="Times New Roman" w:eastAsia="Times New Roman" w:hAnsi="Times New Roman"/>
          <w:sz w:val="18"/>
          <w:szCs w:val="18"/>
          <w:b w:val="1"/>
          <w:bCs w:val="1"/>
          <w:color w:val="auto"/>
        </w:rPr>
        <w:t>Off-Balance Sheet Transaction</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Disclosure Documents which have not been described as required.</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5.26.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 No relationship, direct or indirect, exists between or among the Company or any of its Subsidiaries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one hand, and the directors, officers, trustees, managers, stockholders, partners, customers or suppliers of the Company or any of the Subsidiaries on the other hand, which would be required by the Securities Act or the Exchange Act to be disclosed in the Disclosure Documents, which is not so disclosed.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5.27. </w:t>
      </w:r>
      <w:r>
        <w:rPr>
          <w:rFonts w:ascii="Times New Roman" w:cs="Times New Roman" w:eastAsia="Times New Roman" w:hAnsi="Times New Roman"/>
          <w:sz w:val="18"/>
          <w:szCs w:val="18"/>
          <w:b w:val="1"/>
          <w:bCs w:val="1"/>
          <w:u w:val="single" w:color="auto"/>
          <w:color w:val="auto"/>
        </w:rPr>
        <w:t>Labor Disputes</w:t>
      </w:r>
      <w:r>
        <w:rPr>
          <w:rFonts w:ascii="Times New Roman" w:cs="Times New Roman" w:eastAsia="Times New Roman" w:hAnsi="Times New Roman"/>
          <w:sz w:val="18"/>
          <w:szCs w:val="18"/>
          <w:color w:val="auto"/>
        </w:rPr>
        <w:t>. None of the Company nor any of its Subsidiaries is bound by or subject to any collective bargaining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any labor union, and, to the Knowledge of the Company, none of the employees, representatives or agents of the Company or any of its Subsidiaries is represented by any labor union. The Company and its Subsidiaries have complied with all employment laws applicable to employees of the Company and its Subsidiaries, except where non-compliance with any such employment laws would not, individually or in the aggregate, reasonably be expected to have a Material Adverse Effect. No labor disturbance by or dispute with employees of the Company or any of its Subsidiaries exists or, to the Knowledge of the Company, is threatened which, individually or in the aggregate, would reasonably be expected to result in a Material Adverse Effect.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5.28.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proceeds from the sale of the Shares by the Company to Investor shall be used by the Company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will be set forth in the Prospectus included in any Registration Statement (and any post-effective amendment thereto) and any Prospectus Supplement thereto filed pursuant to the Registration Rights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5.29. </w:t>
      </w:r>
      <w:r>
        <w:rPr>
          <w:rFonts w:ascii="Times New Roman" w:cs="Times New Roman" w:eastAsia="Times New Roman" w:hAnsi="Times New Roman"/>
          <w:sz w:val="18"/>
          <w:szCs w:val="18"/>
          <w:b w:val="1"/>
          <w:bCs w:val="1"/>
          <w:u w:val="single" w:color="auto"/>
          <w:color w:val="auto"/>
        </w:rPr>
        <w:t>Investment Company Act Status</w:t>
      </w:r>
      <w:r>
        <w:rPr>
          <w:rFonts w:ascii="Times New Roman" w:cs="Times New Roman" w:eastAsia="Times New Roman" w:hAnsi="Times New Roman"/>
          <w:sz w:val="18"/>
          <w:szCs w:val="18"/>
          <w:color w:val="auto"/>
        </w:rPr>
        <w:t>. The Company is not, and as a result of the consummation of the transactions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 Documents and the application of the proceeds from the sale of the Shares as will be set forth in the Prospectus included in any Registration Statement (and any post-effective amendment thereto) and any Prospectus Supplement thereto filed pursuant to the Registration Rights Agreement the Company will not be an “investment company” within the meaning of the Investment Company Act of 1940, as amended.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5.30. </w:t>
      </w:r>
      <w:r>
        <w:rPr>
          <w:rFonts w:ascii="Times New Roman" w:cs="Times New Roman" w:eastAsia="Times New Roman" w:hAnsi="Times New Roman"/>
          <w:sz w:val="18"/>
          <w:szCs w:val="18"/>
          <w:b w:val="1"/>
          <w:bCs w:val="1"/>
          <w:u w:val="single" w:color="auto"/>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the Disclosure Documents will violate Regulation T, U or X of the Board of Governors of the Federal Reserve System or any other regulation of such Board of Governors.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5.31.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which have been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filed and paid all taxes shown thereon through the date of the Original Agreement, to the extent that such taxes have become due and are not being contested in good faith, except where the failure to so file or pay would not, individually or in the aggregate, have a Material Adverse Effect. Except as otherwise disclosed in or contemplated by the Disclosure Documents,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or might be asserted or threatened against it which would, individually or in the aggregate, reasonably be expected to have a Material Adverse Effect.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5.32.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To the Knowledge of the Company, each material employee benefit plan, within the meaning of Section 3(3)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except as would not, individually or in the aggregate, reasonably be expected to have a Material Adverse Effect, the minimum funding standards in Section 412 of the Code have been satisfied and the fair market value of the assets of each such plan (excluding for these purposes accrued but unpaid contributions) exceeds the present value of all benefits accrued under such plan determined using reasonable actuarial assumptions; no litigation or governmental administrative proceeding, audit or other proceeding (other than those relating to routine claims for benefits) is pending or, to the Knowledge of the Company, threatened with respect to any material employee benefit plan or any fiduciary or service provider thereof and, to the Knowledge of the Company, there is no reasonable basis for any such litigation or proceeding.</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5.33. </w:t>
      </w:r>
      <w:r>
        <w:rPr>
          <w:rFonts w:ascii="Times New Roman" w:cs="Times New Roman" w:eastAsia="Times New Roman" w:hAnsi="Times New Roman"/>
          <w:sz w:val="18"/>
          <w:szCs w:val="18"/>
          <w:b w:val="1"/>
          <w:bCs w:val="1"/>
          <w:u w:val="single" w:color="auto"/>
          <w:color w:val="auto"/>
        </w:rPr>
        <w:t>Stock Transfer Taxes</w:t>
      </w:r>
      <w:r>
        <w:rPr>
          <w:rFonts w:ascii="Times New Roman" w:cs="Times New Roman" w:eastAsia="Times New Roman" w:hAnsi="Times New Roman"/>
          <w:sz w:val="18"/>
          <w:szCs w:val="18"/>
          <w:color w:val="auto"/>
        </w:rPr>
        <w:t>. All stock transfer or other taxes (other than income taxes) which are required to be paid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and transfer of the Registrable Shares to be sold hereunder will be, or will have been, fully paid or provided for by the Company and all laws imposing such taxes will be or will have been fully complied with.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5.34.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each of its Subsidiaries reasonably believe are adequate for the conduct of their business and as is customary for companies engaged in similar businesses in similar industries.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5.35. </w:t>
      </w:r>
      <w:r>
        <w:rPr>
          <w:rFonts w:ascii="Times New Roman" w:cs="Times New Roman" w:eastAsia="Times New Roman" w:hAnsi="Times New Roman"/>
          <w:sz w:val="18"/>
          <w:szCs w:val="18"/>
          <w:b w:val="1"/>
          <w:bCs w:val="1"/>
          <w:u w:val="single" w:color="auto"/>
          <w:color w:val="auto"/>
        </w:rPr>
        <w:t>Exemption from Registration</w:t>
      </w:r>
      <w:r>
        <w:rPr>
          <w:rFonts w:ascii="Times New Roman" w:cs="Times New Roman" w:eastAsia="Times New Roman" w:hAnsi="Times New Roman"/>
          <w:sz w:val="18"/>
          <w:szCs w:val="18"/>
          <w:color w:val="auto"/>
        </w:rPr>
        <w:t>. Subject to, and in reliance on, the representations, warranties and covenants made herein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Investor, the offer and sale of the Registrable Shares in accordance with the terms and conditions of this Agreement is exempt from the registration requirements of the Securities Act pursuant to </w:t>
      </w:r>
      <w:r>
        <w:rPr>
          <w:rFonts w:ascii="Times New Roman" w:cs="Times New Roman" w:eastAsia="Times New Roman" w:hAnsi="Times New Roman"/>
          <w:sz w:val="18"/>
          <w:szCs w:val="18"/>
          <w:u w:val="single" w:color="auto"/>
          <w:color w:val="auto"/>
        </w:rPr>
        <w:t>Section 4(a)(2)</w:t>
      </w:r>
      <w:r>
        <w:rPr>
          <w:rFonts w:ascii="Times New Roman" w:cs="Times New Roman" w:eastAsia="Times New Roman" w:hAnsi="Times New Roman"/>
          <w:sz w:val="18"/>
          <w:szCs w:val="18"/>
          <w:color w:val="auto"/>
        </w:rPr>
        <w:t xml:space="preserve"> and/or Rule 506(b) of Regulation 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at the request of (including any request through the Investor’s custodian) and with the express agreements of the Investor (including, without limitation, the representations, warranties and covenants of Investor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the Shares to be issued from and after Commencement to or for the benefit of the Investor pursuant to this Agreement shall be issued to the Investor or its designee only as DWAC Shares and will not bear legends noting restrictions as to resale of such securities under federal or state securities laws, nor will any such securities be subject to stop transfer instructions.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5.36. </w:t>
      </w:r>
      <w:r>
        <w:rPr>
          <w:rFonts w:ascii="Times New Roman" w:cs="Times New Roman" w:eastAsia="Times New Roman" w:hAnsi="Times New Roman"/>
          <w:sz w:val="18"/>
          <w:szCs w:val="18"/>
          <w:b w:val="1"/>
          <w:bCs w:val="1"/>
          <w:u w:val="single" w:color="auto"/>
          <w:color w:val="auto"/>
        </w:rPr>
        <w:t>No General Solicitation or Advertising</w:t>
      </w:r>
      <w:r>
        <w:rPr>
          <w:rFonts w:ascii="Times New Roman" w:cs="Times New Roman" w:eastAsia="Times New Roman" w:hAnsi="Times New Roman"/>
          <w:sz w:val="18"/>
          <w:szCs w:val="18"/>
          <w:color w:val="auto"/>
        </w:rPr>
        <w:t>. Neither the Company, nor any of its Subsidiaries or Affiliates, nor any Person acting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their behalf, has engaged in any form of general solicitation or general advertising (within the meaning of Regulation D) in connection with the offer or sale of the Registrable Shares.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5.37.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made any offers or sales of any security or solicited any offers to buy any security, under circumstances that would require registration of the issuance of any of the Registrable Shares under the Securities Act, whether through integration with prior offerings or otherwise, or cause this offering of the Shares to require approval of stockholders of the Company under any applicable stockholder approval provisions, including, without limitation, under the rules and regulations of the Principal Market. None of the Company, its Subsidiaries, their Affiliates nor any Person acting on their behalf will take any action or steps referred to in the preceding sentence that would require registration of the issuance of any of the Registrable Shares under the Securities Act or cause the offering of any of the Shares to be integrated with other offerings.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5.38. </w:t>
      </w:r>
      <w:r>
        <w:rPr>
          <w:rFonts w:ascii="Times New Roman" w:cs="Times New Roman" w:eastAsia="Times New Roman" w:hAnsi="Times New Roman"/>
          <w:sz w:val="18"/>
          <w:szCs w:val="18"/>
          <w:b w:val="1"/>
          <w:bCs w:val="1"/>
          <w:u w:val="single" w:color="auto"/>
          <w:color w:val="auto"/>
        </w:rPr>
        <w:t>Dilutive Effect</w:t>
      </w:r>
      <w:r>
        <w:rPr>
          <w:rFonts w:ascii="Times New Roman" w:cs="Times New Roman" w:eastAsia="Times New Roman" w:hAnsi="Times New Roman"/>
          <w:sz w:val="18"/>
          <w:szCs w:val="18"/>
          <w:color w:val="auto"/>
        </w:rPr>
        <w:t>. The Company is aware and acknowledges that issuance of the Registrable Shares could cause dilution to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could significantly increase the outstanding number of shares of Common Stock. The Company further acknowledges that its obligation to issue the Shares to be purchased by the Investor pursuant to a VWAP Purchase or Intraday VWAP Purchase is, upon the Company’s delivery to the Investor of a VWAP Purchase Notice for a VWAP Purchase or an Intraday VWAP Purchase Notice for an Intraday VWAP Purchase in accordance with this Agreement, absolute and unconditional following the delivery of such VWAP Purchase Notice or Intraday VWAP Purchase Notice to the Investor, regardless of the dilutive effect that such issuance may have on the ownership interests of other stockholders of the Company.</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5.39. </w:t>
      </w:r>
      <w:r>
        <w:rPr>
          <w:rFonts w:ascii="Times New Roman" w:cs="Times New Roman" w:eastAsia="Times New Roman" w:hAnsi="Times New Roman"/>
          <w:sz w:val="18"/>
          <w:szCs w:val="18"/>
          <w:b w:val="1"/>
          <w:bCs w:val="1"/>
          <w:u w:val="single" w:color="auto"/>
          <w:color w:val="auto"/>
        </w:rPr>
        <w:t>Manipulation of Price</w:t>
      </w:r>
      <w:r>
        <w:rPr>
          <w:rFonts w:ascii="Times New Roman" w:cs="Times New Roman" w:eastAsia="Times New Roman" w:hAnsi="Times New Roman"/>
          <w:sz w:val="18"/>
          <w:szCs w:val="18"/>
          <w:color w:val="auto"/>
        </w:rPr>
        <w:t>. Neither the Company nor any of its officers, directors or its Affiliates has, and, to the Knowledge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Registrable Shares, (ii) sold, bid for, purchased, or paid any compensation for soliciting purchases of, any of the Registrable Shares, or (iii) paid or agreed to pay to any Person any compensation for soliciting another to purchase any other securities of the Company. Neither the Company nor any of its officers, directors or its Affiliates will during the term of this Agreement, and, to the Knowledge of the Company, no Person acting on their behalf will during the term of this Agreement, take any of the actions referred to in the immediately preceding sentence.</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5.40. </w:t>
      </w:r>
      <w:r>
        <w:rPr>
          <w:rFonts w:ascii="Times New Roman" w:cs="Times New Roman" w:eastAsia="Times New Roman" w:hAnsi="Times New Roman"/>
          <w:sz w:val="18"/>
          <w:szCs w:val="18"/>
          <w:b w:val="1"/>
          <w:bCs w:val="1"/>
          <w:u w:val="single" w:color="auto"/>
          <w:color w:val="auto"/>
        </w:rPr>
        <w:t>Listing and Maintenance Requirements; DTC Eligibility</w:t>
      </w:r>
      <w:r>
        <w:rPr>
          <w:rFonts w:ascii="Times New Roman" w:cs="Times New Roman" w:eastAsia="Times New Roman" w:hAnsi="Times New Roman"/>
          <w:sz w:val="18"/>
          <w:szCs w:val="18"/>
          <w:color w:val="auto"/>
        </w:rPr>
        <w:t>. The Common Stock is registered pursuant to Section 12(b)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received any final and non-appealable notice from the Principal Market to the effect that the Company is not in compliance with the listing or maintenance requirements of the Principal Market or any notice from the Principal Market to the effect that the Company is not in compliance with the listing or maintenance requirements of the Principal Market that the Company has not appealed or responded to within the requisite time period. The Shares are, or will be after the Commencement Date, eligible for participation in the DTC book-entry system and deposit at DTC such that they may be transferred electronically to third parties via DTC through its Deposit/Withdrawal at Custodian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delivery system. The Company has not received notice from DTC to the effect that a suspension of, or restriction on, accepting additional deposits of the Common Stock, electronic trading or book-entry services by DTC with respect to the Common Stock is being imposed or is contemplated.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5.41. </w:t>
      </w:r>
      <w:r>
        <w:rPr>
          <w:rFonts w:ascii="Times New Roman" w:cs="Times New Roman" w:eastAsia="Times New Roman" w:hAnsi="Times New Roman"/>
          <w:sz w:val="18"/>
          <w:szCs w:val="18"/>
          <w:b w:val="1"/>
          <w:bCs w:val="1"/>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all necessary action, if any,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 inapplicable any control share acquisition, business combination, poison pill (including any distribution under a rights agreement) or other similar anti-takeover provision under the Company’s Charter or the laws of its state of incorporation that is or could become applicable to the Investor as a result of the Investor and the Company fulfilling their respective obligations or exercising their respective rights under the Transaction Documents (as applicable), including, without limitation, as a result of the Company’s issuance of the Registrable Shares and the Investor’s ownership of the Registrable Shares.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5.42. </w:t>
      </w:r>
      <w:r>
        <w:rPr>
          <w:rFonts w:ascii="Times New Roman" w:cs="Times New Roman" w:eastAsia="Times New Roman" w:hAnsi="Times New Roman"/>
          <w:sz w:val="18"/>
          <w:szCs w:val="18"/>
          <w:b w:val="1"/>
          <w:bCs w:val="1"/>
          <w:u w:val="single" w:color="auto"/>
          <w:color w:val="auto"/>
        </w:rPr>
        <w:t>Information Technology; Compliance with Data Privacy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and operate and perform as required in connection with the operation of the business of the Company as currently conducted, and, to the Company’s Knowledge, are free and clear of all bugs, errors, viruses, Trojan horses, trap doors, time bombs, and any other malware.</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its Subsidiaries have implemented and maintain commercially reasonable physical, technical and administrative controls, policies, procedures, and safeguards designed to maintain and protect their confidential information and the integrity, continuous operation, redundancy and security of their IT Systems and data, including all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(defined below) and all sensitive, confidential or regulated data (“</w:t>
      </w:r>
      <w:r>
        <w:rPr>
          <w:rFonts w:ascii="Times New Roman" w:cs="Times New Roman" w:eastAsia="Times New Roman" w:hAnsi="Times New Roman"/>
          <w:sz w:val="18"/>
          <w:szCs w:val="18"/>
          <w:b w:val="1"/>
          <w:bCs w:val="1"/>
          <w:i w:val="1"/>
          <w:iCs w:val="1"/>
          <w:color w:val="auto"/>
        </w:rPr>
        <w:t>Confidential Data</w:t>
      </w:r>
      <w:r>
        <w:rPr>
          <w:rFonts w:ascii="Times New Roman" w:cs="Times New Roman" w:eastAsia="Times New Roman" w:hAnsi="Times New Roman"/>
          <w:sz w:val="18"/>
          <w:szCs w:val="18"/>
          <w:color w:val="auto"/>
        </w:rPr>
        <w:t>”) used in connection with their businesses.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(EU 2016/679); (D) any “personal information” as defined by the California Consumer Privacy Act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and (E) any other piece of information that allows the identification of such natural person, or his or her family, or permits the collection or analysis of any data related to an identified person’s health or sexual orientation. Except as would not reasonably be expected, individually or in the aggregate, to have a Material Adverse Effect: (x) to the Knowledge of the Company, there have been no breaches, violations, outages or unauthorized uses of or accesses to their IT Systems or Personal Data maintained or processed by the Company, except for those that have been remedied without material cost or liability or the duty to notify any other person, nor any incidents under internal review or investigations relating to the same and (y) the Company and its Subsidiaries are presently in compliance with all applicable laws or statutes and all judgments, orders, rules and regulations of any court or arbitrator or governmental or regulatory authority, external policies and contractual obligations relating to the privacy and security of their IT Systems, Confidential Data, and Personal Data (collectively,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and to the protection of such IT Systems, Confidential Data, and Personal Data from unauthorized use, access, misappropriation or modification.</w:t>
      </w:r>
    </w:p>
    <w:p>
      <w:pPr>
        <w:spacing w:after="0" w:line="19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have a Material Adverse Effect: (i) to the extent required by applicable Privacy Laws, the Company has in place commercially reasonable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(ii) the Company has made disclosures to users or customers to the extent required by applicable Privacy Laws, and none of such disclosures made or contained in any Policy have been inaccurate or in violation of any applicable Privacy Laws; (iii) neither the Company nor any Subsidiary has received written notice of any actual or potential liability under or relating to, or actual or potential violation of, any applicable Privacy Laws, and there is no action, suit or proceeding by or before any court or governmental agency, authority or body pending or, to the Company’s Knowledge, threatened alleging non-compliance with any applicable Privacy Laws.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5.43. </w:t>
      </w:r>
      <w:r>
        <w:rPr>
          <w:rFonts w:ascii="Times New Roman" w:cs="Times New Roman" w:eastAsia="Times New Roman" w:hAnsi="Times New Roman"/>
          <w:sz w:val="18"/>
          <w:szCs w:val="18"/>
          <w:b w:val="1"/>
          <w:bCs w:val="1"/>
          <w:u w:val="single" w:color="auto"/>
          <w:color w:val="auto"/>
        </w:rPr>
        <w:t>Acknowledgement Regarding Investor’s Acquisition of Shares; Affiliate Relationships</w:t>
      </w:r>
      <w:r>
        <w:rPr>
          <w:rFonts w:ascii="Times New Roman" w:cs="Times New Roman" w:eastAsia="Times New Roman" w:hAnsi="Times New Roman"/>
          <w:sz w:val="18"/>
          <w:szCs w:val="18"/>
          <w:color w:val="auto"/>
        </w:rPr>
        <w:t>. The Company acknowledges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to the fullest extent permitted by law, that the Investor is acting solely in the capacity of an arm’s-length purchaser with respect to this Agreement and the transactions contemplated by the Transaction Documents. The Company further acknowledges that the Investor will be deemed to be a statutory “underwriter” with respect to the transactions contemplated by the Transaction Documents in accordance with interpretive positions of the Commission and the Investor is a “trader” that is registered with the Commission as a broker-dealer under Section 15(a) of the Securities Exchange Act of 1934. The Company further acknowledges that the Investor and its representatives are not acting as a financial advisor or fiduciary of the Company (or in any similar capacity, except as noted above) with respect to this Agreement and the transactions contemplated by the Transaction Documents, and any advice given by the Investor or any of its representatives or agents in connection therewith is merely incidental to the Investor’s acquisition of the Shares. The Company further represents to the Investor that the Company’s decision to enter into the Transaction Documents to which it is a party has been based solely on the independent evaluation of the transactions contemplated thereby by the Company and its representatives. The Company acknowledges and agrees that the Investor has not made and does not make any representations or warranties with respect to the transactions contemplated by the Transaction Documents other than those specifically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Affiliates of the Investor engage in a wide range of activities for their own accounts and the accounts of customers, including corporate finance, mergers and acquisitions, merchant banking, equity and fixed income sales, trading and research, derivatives, foreign exchange, futures, asset management, custody, clearance and securities lending. In the course of its business, affiliates of Investor may, directly or indirectly, hold long or short positions, trade and otherwise conduct such activities in or with respect to debt or equity securities and/or bank debt of, and/or derivative products relating to, the Company. Any such position will be created, and maintained, independently of the position Investor takes in the Company, and Investor. In addition, at any given time affiliates of Investor may have been and/or be engaged by one or more entities that may be competitors with, or otherwise adverse to, the Company in matters unrelated to the transactions contemplated by the Transaction Documents, and affiliates of Investor may have or may in the future provide investment banking or other services to the Company in matters unrelated to the transactions contemplated by the Transaction Documents. Activities of any of Investor’s affiliates performed on behalf of the Company may give rise to actual or apparent conflicts of interest given Investor’s potentially competing interests with those of the Company. The Company expressly acknowledges the benefits it receives from Investor’s participation in the transactions contemplated by the Transaction Documents, on the one hand, and Investor’s affiliates’ activities, if any, on behalf of the Company unrelated to the transactions contemplated by the Transaction Documents, on the other hand, and understands the conflict or potential conflict of interest that may arise in this regard, and has consulted with such independent advisors as it deems appropriate in order to understand and assess the risks associated with these potential conflicts of interest. Consistent with applicable legal and regulatory requirements, applicable affiliates of the Investor have adopted policies and procedures to establish and maintain the independence of their research departments and personnel from their investment banking groups and Investor. As a result, research analysts employed by affiliates of the Investor may hold views, make statements or investment recommendations and/or publish research reports with respect to the Company or the transactions contemplated by the Transaction Documents that differ from the views of Investor.</w:t>
      </w:r>
    </w:p>
    <w:p>
      <w:pPr>
        <w:spacing w:after="0" w:line="20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5.44. </w:t>
      </w:r>
      <w:r>
        <w:rPr>
          <w:rFonts w:ascii="Times New Roman" w:cs="Times New Roman" w:eastAsia="Times New Roman" w:hAnsi="Times New Roman"/>
          <w:sz w:val="18"/>
          <w:szCs w:val="18"/>
          <w:b w:val="1"/>
          <w:bCs w:val="1"/>
          <w:u w:val="single" w:color="auto"/>
          <w:color w:val="auto"/>
        </w:rPr>
        <w:t>Emerging Growth Company Status</w:t>
      </w:r>
      <w:r>
        <w:rPr>
          <w:rFonts w:ascii="Times New Roman" w:cs="Times New Roman" w:eastAsia="Times New Roman" w:hAnsi="Times New Roman"/>
          <w:sz w:val="18"/>
          <w:szCs w:val="18"/>
          <w:color w:val="auto"/>
        </w:rPr>
        <w:t>. From the time of the initial filing of the Company’s first registration statement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through the date of the Original Agreement, the Company has been and is an “emerging growth company,” as defined in Section 2(a) of the Securities Act.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5.45. </w:t>
      </w:r>
      <w:r>
        <w:rPr>
          <w:rFonts w:ascii="Times New Roman" w:cs="Times New Roman" w:eastAsia="Times New Roman" w:hAnsi="Times New Roman"/>
          <w:sz w:val="18"/>
          <w:szCs w:val="18"/>
          <w:b w:val="1"/>
          <w:bCs w:val="1"/>
          <w:u w:val="single" w:color="auto"/>
          <w:color w:val="auto"/>
        </w:rPr>
        <w:t>Certificates</w:t>
      </w:r>
      <w:r>
        <w:rPr>
          <w:rFonts w:ascii="Times New Roman" w:cs="Times New Roman" w:eastAsia="Times New Roman" w:hAnsi="Times New Roman"/>
          <w:sz w:val="18"/>
          <w:szCs w:val="18"/>
          <w:color w:val="auto"/>
        </w:rPr>
        <w:t>. Any certificate signed by any officer, including the Chief Executive Officer, Chief Financial Officer, General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representative of the Company or any of its subsidiaries and delivered to the Investor or counsel for the Investor in connection with the transactions contemplated by the Transaction Documents shall be deemed a representation and warranty by the Company to the Investor as to the matters covered thereby on the date of such certificate.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5.46. </w:t>
      </w:r>
      <w:r>
        <w:rPr>
          <w:rFonts w:ascii="Times New Roman" w:cs="Times New Roman" w:eastAsia="Times New Roman" w:hAnsi="Times New Roman"/>
          <w:sz w:val="18"/>
          <w:szCs w:val="18"/>
          <w:b w:val="1"/>
          <w:bCs w:val="1"/>
          <w:u w:val="single" w:color="auto"/>
          <w:color w:val="auto"/>
        </w:rPr>
        <w:t>Stockholder Approval to Exceed Exchange Cap</w:t>
      </w:r>
      <w:r>
        <w:rPr>
          <w:rFonts w:ascii="Times New Roman" w:cs="Times New Roman" w:eastAsia="Times New Roman" w:hAnsi="Times New Roman"/>
          <w:sz w:val="18"/>
          <w:szCs w:val="18"/>
          <w:color w:val="auto"/>
        </w:rPr>
        <w:t>. On October 6, 2022, the Company’s stockholders approved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Stock in excess of the Exchange Cap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 Such stockholder approval was duly and validly authorized by all necessary corporate action and in compliance with Rules 5635(a), (b), and (d), as applicable, of the Nasdaq Listed Company Manual, and no further consent or authorization of the Company, its Board of Directors or its stockholders is required.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covenants with the Investor, and the Investor covenants with the Company, as follows, which covenants of one party are for the benefit of the other party, during the Investment Period (and with respect to the Company, for the period following the termination of this Agreement specified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pursuant to and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Securities Compliance</w:t>
      </w:r>
      <w:r>
        <w:rPr>
          <w:rFonts w:ascii="Times New Roman" w:cs="Times New Roman" w:eastAsia="Times New Roman" w:hAnsi="Times New Roman"/>
          <w:sz w:val="18"/>
          <w:szCs w:val="18"/>
          <w:color w:val="auto"/>
        </w:rPr>
        <w:t>. The Company shall notify the Commission and the Principal Market, if and as applicable,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their respective rules and regulations, of the transactions contemplated by the Transaction Documents, and shall take all necessary action, undertake all proceedings and obtain all registrations, permits, consents and approvals for the legal and valid issuance of the Shares to the Investor in accordance with the terms of the Transaction Documents, as applicable.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Reservation of Common Stock</w:t>
      </w:r>
      <w:r>
        <w:rPr>
          <w:rFonts w:ascii="Times New Roman" w:cs="Times New Roman" w:eastAsia="Times New Roman" w:hAnsi="Times New Roman"/>
          <w:sz w:val="18"/>
          <w:szCs w:val="18"/>
          <w:color w:val="auto"/>
        </w:rPr>
        <w:t>. The Company has available and the Company shall reserve and keep available at all times, free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preemptive and other similar rights of stockholders, the requisite aggregate number of authorized but unissued shares of Common Stock to enable the Company to timely effect the issuance, sale and delivery of all Shares to be issued, sold and delivered in respect of each VWAP Purchase and Intraday VWAP Purchase effected under this Agreement. Without limiting the generality of the foregoing, as of the Commencement Date, the Company shall have reserved, out of its authorized and unissued Common Stock, a number of shares of Common Stock equal to the Exchange Cap solely for the purpose of effecting VWAP Purchases and Intraday VWAP Purchases under this Agreement. The number of shares of Common Stock so reserved for the purpose of effecting VWAP Purchases and Intraday VWAP Purchases under this Agreement may be increased from time to time by the Company from and after the Commencement Date, and such number of reserved shares may be reduced from and after the Commencement Date only by the number of Shares actually issued, sold and delivered to the Investor pursuant to any VWAP Purchase or Intraday VWAP Purchase effected from and after the Commencement Date pursuant to this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Registration and Listing</w:t>
      </w:r>
      <w:r>
        <w:rPr>
          <w:rFonts w:ascii="Times New Roman" w:cs="Times New Roman" w:eastAsia="Times New Roman" w:hAnsi="Times New Roman"/>
          <w:sz w:val="18"/>
          <w:szCs w:val="18"/>
          <w:color w:val="auto"/>
        </w:rPr>
        <w:t>. The Company shall use its commercially reasonable efforts to cause the Common Stock to continue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as a class of securities under Sections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commercially reasonable efforts to continue the listing and trading of its Common Stock and the listing of the Shares to be issued, sold and delivered in respect of each VWAP Purchase and Intraday VWAP Purchase effected under this Agreement hereunder on the Principal Market and to comply with the Company’s reporting, filing and other obligations under the rules and regulations of the Principal Market. The Company shall not take any action which could be reasonably expected to result in the delisting or suspension of the Common Stock on the Principal Market. If the Company receives any final and non-appealable notice that the listing or quotation of the Common Stock on the Principal Market shall be terminated on a date certain or any notice that the listing or quotation of the Common Stock on the Principal Market shall be terminated on a date certain that the Company has not appealed or responded to within the requisite time period, the Company shall promptly (and in any case within 24 hours) notify the Investor of such fact in writing and shall use its commercially reasonable efforts to cause the Common Stock to be listed or quoted on another Principal Market.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15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Investment Period, the Company shall comply with applicable provisions of the Securities Act and the Exchange Act, including Regulation M thereunder, applicable state securities or “Blue Sky” laws, and applicable listing rules of the Principal Market, in connection with the transactions contemplated by the Transaction Documents, except as would not, individually or in the aggregate, prohibit or otherwise interfere with the ability of the Company to enter into and perform its obligations under this Agreement in any material respect or the ability of the Investor to sell or resell shares of Common Stock under the Registration Statement in any material respect.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firstLine="1304"/>
        <w:spacing w:after="0" w:line="258" w:lineRule="auto"/>
        <w:tabs>
          <w:tab w:leader="none" w:pos="15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comply with all laws, rules, regulations and orders applicable to the performance by it of its obligations under this Agreement and its investment in the Shares, except as would not, individually or in the aggregate, prohibit or otherwise interfere with the ability of the Investor to enter into this Agreement and to purchase or acquire the Shares in accordance with the terms hereof in any material respect. Without limiting the foregoing, the Investor shall comply with all applicable provisions of the Securities Act and the Exchange Act, including Regulation M thereunder, and all applicable state securities or “Blue Sky” laws, in connection with the transactions contemplated by the Transaction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u w:val="single" w:color="auto"/>
          <w:color w:val="auto"/>
        </w:rPr>
        <w:t>Keeping of Records and Books of Account; Due Diligence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the Company shall each maintain records showing the remaining Total Commitment, the remaining Aggregate Limit and the dates and VWAP Purchase Share Amount or Intraday VWAP Purchase Share Amount for each VWAP Purchase and Intraday VWAP Purchase, as applicable.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Closing Date, the Investor’s continued due diligence shall not be a condition precedent to the Company’s right to deliver to the Investor any VWAP Purchase Notice or Intraday VWAP Purchase Notice or the settlement thereof except to the extent expressly contemplated by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No Frustration; No Specified Transactions; No Equity Lines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9"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Frustration</w:t>
      </w:r>
      <w:r>
        <w:rPr>
          <w:rFonts w:ascii="Times New Roman" w:cs="Times New Roman" w:eastAsia="Times New Roman" w:hAnsi="Times New Roman"/>
          <w:sz w:val="18"/>
          <w:szCs w:val="18"/>
          <w:color w:val="auto"/>
        </w:rPr>
        <w:t>. The Company shall not enter into, announce or recommend to its stockholders any agreement, plan, arrangement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in or of which the terms thereof would restrict, materially delay, conflict with or impair the ability of (i) the Company to deliver the Shares to the Investor in respect of a VWAP Purchase or Intraday VWAP Purchase not later than the VWAP Purchase Share Delivery Date or (ii) the Investor to sell such Shares, including pursuant to an effective Registration Statement. For the avoidance of doubt, nothing in this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shall in any way limit the Company’s right to terminate this Agreement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(subject in all cases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Specified Transactions</w:t>
      </w:r>
      <w:r>
        <w:rPr>
          <w:rFonts w:ascii="Times New Roman" w:cs="Times New Roman" w:eastAsia="Times New Roman" w:hAnsi="Times New Roman"/>
          <w:sz w:val="18"/>
          <w:szCs w:val="18"/>
          <w:color w:val="auto"/>
        </w:rPr>
        <w:t>. The Company shall not effect or enter into an agreement to effect any issuance by the Company 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Subsidiaries of Common Stock or Common Stock Equivalents (or a combination of units thereof) involving a Specified Transaction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Corporate Existence</w:t>
      </w:r>
      <w:r>
        <w:rPr>
          <w:rFonts w:ascii="Times New Roman" w:cs="Times New Roman" w:eastAsia="Times New Roman" w:hAnsi="Times New Roman"/>
          <w:sz w:val="18"/>
          <w:szCs w:val="18"/>
          <w:color w:val="auto"/>
        </w:rPr>
        <w:t>. The Company shall take all steps necessary to preserve and continue the corporate existence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provided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nothing in this Agreement shall be deemed to prohibit the Company from engaging in any Fundamental Transaction with another Person. For the avoidance of doubt, nothing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in any way limit the Company’s right to terminate this Agreement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(subject in all cases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color w:val="auto"/>
        </w:rPr>
        <w:t>. If a VWAP Purchase Notice or Intraday VWAP Purchase Notice has been delivered to the Investor,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not effect any Fundamental Transaction until the expiration of five (5) Trading Days following the date on which the Company has issued all Shares issuable pursuant to the VWAP Purchase or Intraday VWAP Purchase to which such VWAP Purchase Notice or Intraday VWAP Purchase Notice relates.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6.9. </w:t>
      </w:r>
      <w:r>
        <w:rPr>
          <w:rFonts w:ascii="Times New Roman" w:cs="Times New Roman" w:eastAsia="Times New Roman" w:hAnsi="Times New Roman"/>
          <w:sz w:val="18"/>
          <w:szCs w:val="18"/>
          <w:b w:val="1"/>
          <w:bCs w:val="1"/>
          <w:u w:val="single" w:color="auto"/>
          <w:color w:val="auto"/>
        </w:rPr>
        <w:t>Selling Restrictions</w:t>
      </w:r>
      <w:r>
        <w:rPr>
          <w:rFonts w:ascii="Times New Roman" w:cs="Times New Roman" w:eastAsia="Times New Roman" w:hAnsi="Times New Roman"/>
          <w:sz w:val="18"/>
          <w:szCs w:val="18"/>
          <w:color w:val="auto"/>
        </w:rPr>
        <w:t>. Except as expressly set forth below, the Investor covenants that from and after the Closing Date through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Trading Day next following the expiration or termination of this Agreement as provided in Article VIII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xml:space="preserve">”), none of the Investor or any entity managed or controlled by the Investor (collectively,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Restricted Persons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each of the foregoing is referred to herein as a “</w:t>
      </w:r>
      <w:r>
        <w:rPr>
          <w:rFonts w:ascii="Times New Roman" w:cs="Times New Roman" w:eastAsia="Times New Roman" w:hAnsi="Times New Roman"/>
          <w:sz w:val="18"/>
          <w:szCs w:val="18"/>
          <w:b w:val="1"/>
          <w:bCs w:val="1"/>
          <w:i w:val="1"/>
          <w:iCs w:val="1"/>
          <w:color w:val="auto"/>
        </w:rPr>
        <w:t>Restricted Person</w:t>
      </w:r>
      <w:r>
        <w:rPr>
          <w:rFonts w:ascii="Times New Roman" w:cs="Times New Roman" w:eastAsia="Times New Roman" w:hAnsi="Times New Roman"/>
          <w:sz w:val="18"/>
          <w:szCs w:val="18"/>
          <w:color w:val="auto"/>
        </w:rPr>
        <w:t xml:space="preserve">”) shall, directly or indirectly, (i) engage in any Short Sales of the Common Stock or (ii) hedging transaction, which, with respect to each of clauses (i) and (ii) hereof, establishes a net short position with respect to the Common Stock (i.e., taking into account the holdings of all Restricted Persons),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long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defined under Rule 200 promulgated under Regulation SHO) the Shares or any other shares of Common Stock or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other securities; or (2) selling a number of shares of Common Stock equal to the number of Shares that such Restricted Person may purchase under a pending VWAP Purchase Notice or Intraday VWAP Purchase Notice but has not yet received from the Company or the Transfer Agent pursuant to this Agreement, so long as (x) such Restricted Person (including the Investor or any Broker-Dealer it designates, as applicable) delivers the Shares purchased pursuant to such VWAP Purchase Notice or Intraday VWAP Purchase Notice to the purchaser thereof or the applicable Broker-Dealer promptly upon such Restricted Person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 receipt of such Shares from the Company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Agreement or (y) the Company or the Transfer Agent fails for any reason to deliver such Shares to the Investor or any Broker-Dealer it designates so that such Shares are received by the Investor as DWAC Shares on the applicable VWAP Purchase Share Delivery Date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Agreement, including, without limitation, within the time period specified for receipt of such Shares by the Investor or its Broker-Dealer as DWAC Shares from the Company or the Transfer Agent.</w:t>
      </w:r>
    </w:p>
    <w:p>
      <w:pPr>
        <w:spacing w:after="0" w:line="19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Effective Registration Statement</w:t>
      </w:r>
      <w:r>
        <w:rPr>
          <w:rFonts w:ascii="Times New Roman" w:cs="Times New Roman" w:eastAsia="Times New Roman" w:hAnsi="Times New Roman"/>
          <w:sz w:val="18"/>
          <w:szCs w:val="18"/>
          <w:color w:val="auto"/>
        </w:rPr>
        <w:t>. During the Registration Period, the Company shall use its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the continuous effectiveness of the Initial Registration Statement and each New Registration Statement filed with the Commission under the Securities Act for the applicable Registration Period pursuant to and in accordance with the Registration Rights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b w:val="1"/>
          <w:bCs w:val="1"/>
          <w:u w:val="single" w:color="auto"/>
          <w:color w:val="auto"/>
        </w:rPr>
        <w:t>Blue Sky</w:t>
      </w:r>
      <w:r>
        <w:rPr>
          <w:rFonts w:ascii="Times New Roman" w:cs="Times New Roman" w:eastAsia="Times New Roman" w:hAnsi="Times New Roman"/>
          <w:sz w:val="18"/>
          <w:szCs w:val="18"/>
          <w:color w:val="auto"/>
        </w:rPr>
        <w:t>. The Company shall take such action, if any, as is necessary by the Company in order to obtain an exemption for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in connection therewith or as a condition thereto to (x)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(y) subject itself to general taxation in any such jurisdiction, or (z) file a general consent to service of process in any such jurisdiction.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b w:val="1"/>
          <w:bCs w:val="1"/>
          <w:u w:val="single" w:color="auto"/>
          <w:color w:val="auto"/>
        </w:rPr>
        <w:t>Non-Public Information</w:t>
      </w:r>
      <w:r>
        <w:rPr>
          <w:rFonts w:ascii="Times New Roman" w:cs="Times New Roman" w:eastAsia="Times New Roman" w:hAnsi="Times New Roman"/>
          <w:sz w:val="18"/>
          <w:szCs w:val="18"/>
          <w:color w:val="auto"/>
        </w:rPr>
        <w:t>. Neither the Company or any of its Subsidiaries, nor any of their respective directors, officers,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agents shall disclose any material non-public information about the Company to the Investor other than by providing such material non-public information to (x) the Investor’s Compliance team at the email address set forth in Exhibit E and (y) the Investor’s designated officers or employees, as designated by the Investor’s Compliance team in writing from time to time, unless a simultaneous public announcement thereof is made by the Company in the manner contemplated by Regulation FD;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information disclosed to or obtained by any Affiliated Director shall not be considered to constitute material non-public information about the Company for purposes hereof. In the event of a breach of the foregoing covenant by the Company or any of its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failed to demonstrate to the Investor in writing within 24 hours that such information does not constitute material, non-public information or the Company shall have failed to publicly disclose such material, non-public information within 24 hours following demand therefor by the Investor, in addition to any other remedy provided herein or in the other Transaction Documents, if the Investor is holding any Shares at the time of the disclosure of material, non-public information, the Investor shall have the right to make a public disclosure, in the form of a press release, public advertisement or otherwise (the “</w:t>
      </w:r>
      <w:r>
        <w:rPr>
          <w:rFonts w:ascii="Times New Roman" w:cs="Times New Roman" w:eastAsia="Times New Roman" w:hAnsi="Times New Roman"/>
          <w:sz w:val="18"/>
          <w:szCs w:val="18"/>
          <w:b w:val="1"/>
          <w:bCs w:val="1"/>
          <w:i w:val="1"/>
          <w:iCs w:val="1"/>
          <w:color w:val="auto"/>
        </w:rPr>
        <w:t>Cleansing Materials</w:t>
      </w:r>
      <w:r>
        <w:rPr>
          <w:rFonts w:ascii="Times New Roman" w:cs="Times New Roman" w:eastAsia="Times New Roman" w:hAnsi="Times New Roman"/>
          <w:sz w:val="18"/>
          <w:szCs w:val="18"/>
          <w:color w:val="auto"/>
        </w:rPr>
        <w:t>”), of such material, non-public information without the prior approval by the Company, any of its Subsidiaries, or any of their respective directors, officers, employees or agents or the Investor may in its sole discretion return such Shares to the Company and the Company shall immediately return any VWAP Purchase Amount that the Investor has paid for any Shares held by the Investor at the time of the disclosure of material, non-public information. In the event that the Investor chooses to disclose Cleansing Materials, then, as soon as reasonably practicable under the circumstances prior to such disclosure, the Investor shall give the Company a written notice (which may be via e-mail) of its intent to disclose (the “</w:t>
      </w:r>
      <w:r>
        <w:rPr>
          <w:rFonts w:ascii="Times New Roman" w:cs="Times New Roman" w:eastAsia="Times New Roman" w:hAnsi="Times New Roman"/>
          <w:sz w:val="18"/>
          <w:szCs w:val="18"/>
          <w:b w:val="1"/>
          <w:bCs w:val="1"/>
          <w:i w:val="1"/>
          <w:iCs w:val="1"/>
          <w:color w:val="auto"/>
        </w:rPr>
        <w:t>Disclosure Notice</w:t>
      </w:r>
      <w:r>
        <w:rPr>
          <w:rFonts w:ascii="Times New Roman" w:cs="Times New Roman" w:eastAsia="Times New Roman" w:hAnsi="Times New Roman"/>
          <w:sz w:val="18"/>
          <w:szCs w:val="18"/>
          <w:color w:val="auto"/>
        </w:rPr>
        <w:t>”), which Disclosure Notice shall also contain the proposed form of the Cleansing Materials and the Investor will use reasonable efforts to, in good faith, incorporate the Company’s reasonable requests for additions to or other modifications of the Cleansing Materials provided within eight hours after the time of the email or other written notice containing the Disclosure Notice. The Investor shall not have any liability to the Company, any of its Subsidiaries, or any of their respective directors, officers, employees, stockholders or agents, for any such disclosure or return of Shares.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b w:val="1"/>
          <w:bCs w:val="1"/>
          <w:u w:val="single" w:color="auto"/>
          <w:color w:val="auto"/>
        </w:rPr>
        <w:t>Broker/Dealer</w:t>
      </w:r>
      <w:r>
        <w:rPr>
          <w:rFonts w:ascii="Times New Roman" w:cs="Times New Roman" w:eastAsia="Times New Roman" w:hAnsi="Times New Roman"/>
          <w:sz w:val="18"/>
          <w:szCs w:val="18"/>
          <w:color w:val="auto"/>
        </w:rPr>
        <w:t>. The Investor shall use one or more broker-dealers (which may be the Investor) to effectuate all sales, if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it may purchase or otherwise acquire from the Company pursuant to the Transaction Documents, as applicable, which (or whom) shall be a DTC participant (collectively, the “</w:t>
      </w: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color w:val="auto"/>
        </w:rPr>
        <w:t>”). The Investor shall, from time to time, provide the Company and the Transfer Agent with all information regarding the Broker-Dealer reasonably requested by the Company. The Investor shall be solely responsible for all fees and commissions of the Broker-Dealer (if any), which shall not exceed customary brokerage fees and commissions and shall be responsible for designating only a DTC participant eligible to receive DWAC Shares.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6.14. </w:t>
      </w:r>
      <w:r>
        <w:rPr>
          <w:rFonts w:ascii="Times New Roman" w:cs="Times New Roman" w:eastAsia="Times New Roman" w:hAnsi="Times New Roman"/>
          <w:sz w:val="18"/>
          <w:szCs w:val="18"/>
          <w:b w:val="1"/>
          <w:bCs w:val="1"/>
          <w:u w:val="single" w:color="auto"/>
          <w:color w:val="auto"/>
        </w:rPr>
        <w:t>FINRA Filing and Fee</w:t>
      </w:r>
      <w:r>
        <w:rPr>
          <w:rFonts w:ascii="Times New Roman" w:cs="Times New Roman" w:eastAsia="Times New Roman" w:hAnsi="Times New Roman"/>
          <w:sz w:val="18"/>
          <w:szCs w:val="18"/>
          <w:color w:val="auto"/>
        </w:rPr>
        <w:t>. In connection with the filing to be made with the FINRA Corporate Financing Department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Department</w:t>
      </w:r>
      <w:r>
        <w:rPr>
          <w:rFonts w:ascii="Times New Roman" w:cs="Times New Roman" w:eastAsia="Times New Roman" w:hAnsi="Times New Roman"/>
          <w:sz w:val="18"/>
          <w:szCs w:val="18"/>
          <w:color w:val="auto"/>
        </w:rPr>
        <w:t>”) pursuant to Rule 5110 of the FINRA Manual with respect to the transactions contemplated by this Agreement (the “</w:t>
      </w:r>
      <w:r>
        <w:rPr>
          <w:rFonts w:ascii="Times New Roman" w:cs="Times New Roman" w:eastAsia="Times New Roman" w:hAnsi="Times New Roman"/>
          <w:sz w:val="18"/>
          <w:szCs w:val="18"/>
          <w:b w:val="1"/>
          <w:bCs w:val="1"/>
          <w:i w:val="1"/>
          <w:iCs w:val="1"/>
          <w:color w:val="auto"/>
        </w:rPr>
        <w:t>FINRA Filing</w:t>
      </w:r>
      <w:r>
        <w:rPr>
          <w:rFonts w:ascii="Times New Roman" w:cs="Times New Roman" w:eastAsia="Times New Roman" w:hAnsi="Times New Roman"/>
          <w:sz w:val="18"/>
          <w:szCs w:val="18"/>
          <w:color w:val="auto"/>
        </w:rPr>
        <w:t>”), on or prior to the date of the initial FINRA Filing, the Company shall pay the applicable FINRA filing fee by wire transfer of immediately available funds. The Company shall provide Investor with any information and documents reasonably requested by the Investor in order to complete the FINRA Filing and obtain as promptly as practicable a letter from the Department to the effect that the Department has determined not to raise any objection with respect to the fairness and reasonableness of the terms of the transactions contemplated by the Transaction Documents (a “</w:t>
      </w:r>
      <w:r>
        <w:rPr>
          <w:rFonts w:ascii="Times New Roman" w:cs="Times New Roman" w:eastAsia="Times New Roman" w:hAnsi="Times New Roman"/>
          <w:sz w:val="18"/>
          <w:szCs w:val="18"/>
          <w:b w:val="1"/>
          <w:bCs w:val="1"/>
          <w:i w:val="1"/>
          <w:iCs w:val="1"/>
          <w:color w:val="auto"/>
        </w:rPr>
        <w:t>No Objections Letter</w:t>
      </w:r>
      <w:r>
        <w:rPr>
          <w:rFonts w:ascii="Times New Roman" w:cs="Times New Roman" w:eastAsia="Times New Roman" w:hAnsi="Times New Roman"/>
          <w:sz w:val="18"/>
          <w:szCs w:val="18"/>
          <w:color w:val="auto"/>
        </w:rPr>
        <w:t>”). The Commencement Date shall not occur until such No Objections Letter has been received.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6.15. </w:t>
      </w:r>
      <w:r>
        <w:rPr>
          <w:rFonts w:ascii="Times New Roman" w:cs="Times New Roman" w:eastAsia="Times New Roman" w:hAnsi="Times New Roman"/>
          <w:sz w:val="18"/>
          <w:szCs w:val="18"/>
          <w:b w:val="1"/>
          <w:bCs w:val="1"/>
          <w:u w:val="single" w:color="auto"/>
          <w:color w:val="auto"/>
        </w:rPr>
        <w:t>Qualified Independent Underwriter (“QIU”)</w:t>
      </w:r>
      <w:r>
        <w:rPr>
          <w:rFonts w:ascii="Times New Roman" w:cs="Times New Roman" w:eastAsia="Times New Roman" w:hAnsi="Times New Roman"/>
          <w:sz w:val="18"/>
          <w:szCs w:val="18"/>
          <w:color w:val="auto"/>
        </w:rPr>
        <w:t>. If the Investor determines that a QIU is required to participate in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Transaction Documents pursuant to Rule 5121 of the FINRA Manual, (i) each of the parties hereto shall cooperate and execute such documentation as may reasonably by required to engage a QIU and (ii) the Company shall cause any opinion or opinions, 10b-5 letter, comfort letters and Bring-Down Comfort Letters to be delivered under this Agreement to be addressed to the QIU in addition to the Investor.</w:t>
      </w:r>
    </w:p>
    <w:p>
      <w:pPr>
        <w:spacing w:after="0" w:line="17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6.16. </w:t>
      </w:r>
      <w:r>
        <w:rPr>
          <w:rFonts w:ascii="Times New Roman" w:cs="Times New Roman" w:eastAsia="Times New Roman" w:hAnsi="Times New Roman"/>
          <w:sz w:val="17"/>
          <w:szCs w:val="17"/>
          <w:b w:val="1"/>
          <w:bCs w:val="1"/>
          <w:u w:val="single" w:color="auto"/>
          <w:color w:val="auto"/>
        </w:rPr>
        <w:t>Delivery of Bring-Down Opinions and Officer’s and Secretary’s Certificates Upon Occurrence of Certain Events</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agrees that on or prior to the earlier of the date of the first VWAP Purchase Notice or the first Intraday VWAP Purchase Notice and, during the term of this Agreement after the earlier of the date of the first VWAP Purchase Notice or the first Intraday VWAP Purchase Notice, within three (3) Trading Days after each of the following: (i) the date of filing of an annual report on Form 10-K under the Exchange Act (including any Form 10-K/A containing amended financial information or a material amendment to the previously filed Form 10-K); (ii) the date of filing of a quarterly report on Form 10-Q under the Exchange Act; (iii) the date of filing of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(iv) the date of effectiveness of the Initial Registration Statement, any New Registration Statement, or any supplement or post-effective amendment thereto, or (v) the date of each reasonable request by the Investor, not more than once per calendar quarter (the date within such three (3) Trading Days after the foregoing dates in items</w:t>
      </w:r>
    </w:p>
    <w:p>
      <w:pPr>
        <w:spacing w:after="0" w:line="8" w:lineRule="exact"/>
        <w:rPr>
          <w:sz w:val="20"/>
          <w:szCs w:val="20"/>
          <w:color w:val="auto"/>
        </w:rPr>
      </w:pPr>
    </w:p>
    <w:p>
      <w:pPr>
        <w:jc w:val="both"/>
        <w:ind w:firstLine="8"/>
        <w:spacing w:after="0" w:line="251"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on which the documents set forth in items (1) through (3) below are delivered, each, a “</w:t>
      </w:r>
      <w:r>
        <w:rPr>
          <w:rFonts w:ascii="Times New Roman" w:cs="Times New Roman" w:eastAsia="Times New Roman" w:hAnsi="Times New Roman"/>
          <w:sz w:val="18"/>
          <w:szCs w:val="18"/>
          <w:b w:val="1"/>
          <w:bCs w:val="1"/>
          <w:i w:val="1"/>
          <w:iCs w:val="1"/>
          <w:color w:val="auto"/>
        </w:rPr>
        <w:t>Representation Date</w:t>
      </w:r>
      <w:r>
        <w:rPr>
          <w:rFonts w:ascii="Times New Roman" w:cs="Times New Roman" w:eastAsia="Times New Roman" w:hAnsi="Times New Roman"/>
          <w:sz w:val="18"/>
          <w:szCs w:val="18"/>
          <w:color w:val="auto"/>
        </w:rPr>
        <w:t xml:space="preserve">”) the Company shall (1) deliver to the Investor an Officer’s Certificate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xml:space="preserve">”), dated as of such Representation Date, and a Secretary’s Certificate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Secretary’s Certificate</w:t>
      </w:r>
      <w:r>
        <w:rPr>
          <w:rFonts w:ascii="Times New Roman" w:cs="Times New Roman" w:eastAsia="Times New Roman" w:hAnsi="Times New Roman"/>
          <w:sz w:val="18"/>
          <w:szCs w:val="18"/>
          <w:color w:val="auto"/>
        </w:rPr>
        <w:t>”), dated as of such Representation Date, (2) cause to be furnished to the Investor an opinion and a 10b-5 letter, dated as of such Representation Date, each from outside counsel to the Company and in the form mutually agreed to by the Company and the Investor prior to the date of the Original Agreement and (3) cause to be furnished to the Investor a comfort letter, dated as of such Representation Date (each such letter, a “</w:t>
      </w: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from each of Withum and BDO or a successor independent registered public accounting firm for the Company, or such other accounting firm as applicable, who has audited any financial statements of the Company, its predecessors or any other entity included or incorporated by reference in the Registration Statement and the Prospectus, (in the case of a post-effective amendment, only if such amendment contains amended or new financial information), or any other independent registered public accounting firm that has certified financial statements of any Acquired Entity, in each case, that are included or incorporated by reference in the Registration Statement and the Prospectus, modified, as necessary, to relate to such Registration Statement or post-effective amendment, or the Prospectus contained therein as then amended or supplemented by such Prospectus Supplement, as applicable, each in the form mutually agreed to by the Company and the Investor prior to the date of the Original Agreement. The Investor shall have been furnished with such further certificates and documents as it may reasonably request. For the avoidance of doubt, following a Representation Date, the right of the Company to deliver VWAP Purchase Notices or Intraday VWAP Purchase Notices under this Agreement, and the obligation of the Investor to accept VWAP Purchase Notices or Intraday VWAP Purchase Notices under this Agreement, are subject to the Company having delivered to the Investor the Officer’s Certificate, the Secretary’s Certificate, opinions, 10b-5 letter and Bring-Down Comfort Letters referred to in clauses (1) through (3) above, each for the most recent Representation Date.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6.17. </w:t>
      </w:r>
      <w:r>
        <w:rPr>
          <w:rFonts w:ascii="Times New Roman" w:cs="Times New Roman" w:eastAsia="Times New Roman" w:hAnsi="Times New Roman"/>
          <w:sz w:val="18"/>
          <w:szCs w:val="18"/>
          <w:b w:val="1"/>
          <w:bCs w:val="1"/>
          <w:u w:val="single" w:color="auto"/>
          <w:color w:val="auto"/>
        </w:rPr>
        <w:t>Trading in the Common Stock</w:t>
      </w:r>
      <w:r>
        <w:rPr>
          <w:rFonts w:ascii="Times New Roman" w:cs="Times New Roman" w:eastAsia="Times New Roman" w:hAnsi="Times New Roman"/>
          <w:sz w:val="18"/>
          <w:szCs w:val="18"/>
          <w:color w:val="auto"/>
        </w:rPr>
        <w:t>. The Company acknowledges that the Investor may trade in compliance with all relevant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in the Company’s Common Stock for the Investor’s own account and for the account of its clients at the same time as sales of Shares occur pursuant to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CLOSING AND CONDITIONS TO THE SALE AND PURCHASE OF THE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Conditions Precedent to Closing</w:t>
      </w:r>
      <w:r>
        <w:rPr>
          <w:rFonts w:ascii="Times New Roman" w:cs="Times New Roman" w:eastAsia="Times New Roman" w:hAnsi="Times New Roman"/>
          <w:sz w:val="18"/>
          <w:szCs w:val="18"/>
          <w:color w:val="auto"/>
        </w:rPr>
        <w:t>. The Closing is subject to the satisfaction of each of the conditions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w:t>
      </w:r>
    </w:p>
    <w:p>
      <w:pPr>
        <w:spacing w:after="0" w:line="155" w:lineRule="exact"/>
        <w:rPr>
          <w:sz w:val="20"/>
          <w:szCs w:val="20"/>
          <w:color w:val="auto"/>
        </w:rPr>
      </w:pPr>
    </w:p>
    <w:p>
      <w:pPr>
        <w:jc w:val="both"/>
        <w:ind w:left="660" w:firstLine="1292"/>
        <w:spacing w:after="0" w:line="257" w:lineRule="auto"/>
        <w:tabs>
          <w:tab w:leader="none" w:pos="21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Accuracy of the Investor’s Representations and Warranties</w:t>
      </w:r>
      <w:r>
        <w:rPr>
          <w:rFonts w:ascii="Times New Roman" w:cs="Times New Roman" w:eastAsia="Times New Roman" w:hAnsi="Times New Roman"/>
          <w:sz w:val="18"/>
          <w:szCs w:val="18"/>
          <w:color w:val="auto"/>
        </w:rPr>
        <w:t>. The representations and warranties of the Investor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(a) that are not qualified by “materiality”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Closing Date, except to the extent such representations and warranties are as of another date, in which case, such representations and warranties shall be true and correct as of such other date.</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2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(a) that are not qualified by “materiality” or “Material Adverse Effect”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be true and correct as of the Closing Date, except to the extent such representations and warranties are as of another date, in which case, such representations and warranties shall be true and correct as of such other date.</w:t>
      </w:r>
    </w:p>
    <w:p>
      <w:pPr>
        <w:spacing w:after="0" w:line="182"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9" w:lineRule="auto"/>
        <w:tabs>
          <w:tab w:leader="none" w:pos="22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Closing Deliverables</w:t>
      </w:r>
      <w:r>
        <w:rPr>
          <w:rFonts w:ascii="Times New Roman" w:cs="Times New Roman" w:eastAsia="Times New Roman" w:hAnsi="Times New Roman"/>
          <w:sz w:val="18"/>
          <w:szCs w:val="18"/>
          <w:color w:val="auto"/>
        </w:rPr>
        <w:t>. At the Closing, counterpart signature pages of the Original Agreement and the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executed by each of the parties hereto shall be delivered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Simultaneously with the execution and delivery of the Original Agreement and the Registration Rights Agreement, the Investor’s counsel shall have (a) agreed to the forms of opinions to be delivered to the Investor on the Commencement Date, and (b) received the Officer’s Certificate and the Secretary’s Certificate, dated as of the Closing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Conditions Precedent to Commencement</w:t>
      </w:r>
      <w:r>
        <w:rPr>
          <w:rFonts w:ascii="Times New Roman" w:cs="Times New Roman" w:eastAsia="Times New Roman" w:hAnsi="Times New Roman"/>
          <w:sz w:val="18"/>
          <w:szCs w:val="18"/>
          <w:color w:val="auto"/>
        </w:rPr>
        <w:t>. The right of the Company to commence delivering VWAP Purchase Notices or Intraday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VWAP Purchase Notices under this Agreement, and the obligation of the Investor to accept VWAP Purchase Notices or Intraday VWAP Purchase Notices delivered to the Investor by the Company under this Agreement, are subject to the initial satisfaction, at Commencement, of each of the conditions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2"/>
        <w:spacing w:after="0" w:line="255" w:lineRule="auto"/>
        <w:tabs>
          <w:tab w:leader="none" w:pos="22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spacing w:after="0" w:line="184" w:lineRule="exact"/>
        <w:rPr>
          <w:rFonts w:ascii="Times New Roman" w:cs="Times New Roman" w:eastAsia="Times New Roman" w:hAnsi="Times New Roman"/>
          <w:sz w:val="18"/>
          <w:szCs w:val="18"/>
          <w:color w:val="auto"/>
        </w:rPr>
      </w:pPr>
    </w:p>
    <w:p>
      <w:pPr>
        <w:jc w:val="both"/>
        <w:ind w:left="660" w:firstLine="1292"/>
        <w:spacing w:after="0" w:line="262" w:lineRule="auto"/>
        <w:tabs>
          <w:tab w:leader="none" w:pos="222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of the Company</w:t>
      </w:r>
      <w:r>
        <w:rPr>
          <w:rFonts w:ascii="Times New Roman" w:cs="Times New Roman" w:eastAsia="Times New Roman" w:hAnsi="Times New Roman"/>
          <w:sz w:val="18"/>
          <w:szCs w:val="18"/>
          <w:color w:val="auto"/>
        </w:rPr>
        <w:t>. The Company shall have performed, satisfied and complied in all material respects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agreements and conditions required by this Agreement and the Registration Rights Agreement to be performed, satisfied or complied with by the Company at or prior to the Commencement. The Company shall deliver to the Investor on the Commencement Date an Officer’s Certificate and a Secretary’s Certificate.</w:t>
      </w:r>
    </w:p>
    <w:p>
      <w:pPr>
        <w:spacing w:after="0" w:line="176" w:lineRule="exact"/>
        <w:rPr>
          <w:rFonts w:ascii="Times New Roman" w:cs="Times New Roman" w:eastAsia="Times New Roman" w:hAnsi="Times New Roman"/>
          <w:sz w:val="18"/>
          <w:szCs w:val="18"/>
          <w:color w:val="auto"/>
        </w:rPr>
      </w:pPr>
    </w:p>
    <w:p>
      <w:pPr>
        <w:jc w:val="both"/>
        <w:ind w:left="660" w:firstLine="1292"/>
        <w:spacing w:after="0" w:line="262" w:lineRule="auto"/>
        <w:tabs>
          <w:tab w:leader="none" w:pos="22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Registration Statement Effective</w:t>
      </w:r>
      <w:r>
        <w:rPr>
          <w:rFonts w:ascii="Times New Roman" w:cs="Times New Roman" w:eastAsia="Times New Roman" w:hAnsi="Times New Roman"/>
          <w:sz w:val="18"/>
          <w:szCs w:val="18"/>
          <w:color w:val="auto"/>
        </w:rPr>
        <w:t>. The Initial Registration Statement covering the resale by the Investor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included therein required to be filed by the Company with the Commission pursuant to Section 2(a) of the Registration Rights Agreement shall have been declared effective under the Securities Act by the Commission, and the Investor shall be permitted to utilize the Prospectus therein to resell all of the Shares included in such Prospectus.</w:t>
      </w:r>
    </w:p>
    <w:p>
      <w:pPr>
        <w:spacing w:after="0" w:line="176"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(a) receipt of any request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or any other federal or state governmental authority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federal or state governmental authority of any stop order suspending the effectiveness of the Initial Registration Statement or prohibiting or suspending the use of the Prospectus contained therein or any Prospectus Supplement thereto, or of the suspension of qualification or exemption from qualification of the Shares for offering or sale in any jurisdiction, or the initiation or contemplated initiation of any proceeding for such purpose or the receipt of a notice of objection of the Commission to the use of the Initial Registration Statement pursuant to Rule 401(g)(2) of the 1933 Act Regulations; (c) the objection of FINRA to the terms of the transactions contemplated by the Transaction Documents or to the underwriting compensation or (d)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 supplement to the Prospectus contained therein or any Prospectus Supplement thereto to comply with the Securities Act or any other law. The Company shall have no Knowledge of any event that would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Securities by the Investor.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left="-460" w:firstLine="1292"/>
        <w:spacing w:after="0" w:line="257" w:lineRule="auto"/>
        <w:tabs>
          <w:tab w:leader="none" w:pos="10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Commission Filings</w:t>
      </w:r>
      <w:r>
        <w:rPr>
          <w:rFonts w:ascii="Times New Roman" w:cs="Times New Roman" w:eastAsia="Times New Roman" w:hAnsi="Times New Roman"/>
          <w:sz w:val="18"/>
          <w:szCs w:val="18"/>
          <w:color w:val="auto"/>
        </w:rPr>
        <w:t>. The Current Report shall have been filed with the Commission as required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The final Prospectus included in the Initial Registration Statement shall have been filed with the Commission prior to Commencement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prior to Commencement shall have been filed with the Commission.</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1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Suspension of Trading in or Notice of Delisting of Common Stock</w:t>
      </w:r>
      <w:r>
        <w:rPr>
          <w:rFonts w:ascii="Times New Roman" w:cs="Times New Roman" w:eastAsia="Times New Roman" w:hAnsi="Times New Roman"/>
          <w:sz w:val="18"/>
          <w:szCs w:val="18"/>
          <w:color w:val="auto"/>
        </w:rPr>
        <w:t>. Trading in the Common Stock shall not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by the Commission, the Principal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Stock on the Principal Market shall be terminated on a date certain or any notice that the listing or quotation of the Common Stock on the Principal Market shall be terminated on a date certain that the Company has not appealed or responded to within the requisite time period (unless, prior to such date certain, the Common Stock is listed or quoted on any other Principal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1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The Company shall have complied with all applicable federal, state and local governmental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regulations and ordinances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Shares by the Company to the Investor and the subsequent resale of the Registrable Securities by the Investor (or shall have the availability of exemptions therefrom).</w:t>
      </w:r>
    </w:p>
    <w:p>
      <w:pPr>
        <w:spacing w:after="0" w:line="182" w:lineRule="exact"/>
        <w:rPr>
          <w:rFonts w:ascii="Times New Roman" w:cs="Times New Roman" w:eastAsia="Times New Roman" w:hAnsi="Times New Roman"/>
          <w:sz w:val="18"/>
          <w:szCs w:val="18"/>
          <w:color w:val="auto"/>
        </w:rPr>
      </w:pPr>
    </w:p>
    <w:p>
      <w:pPr>
        <w:jc w:val="both"/>
        <w:ind w:left="-460" w:right="20" w:firstLine="1292"/>
        <w:spacing w:after="0" w:line="268" w:lineRule="auto"/>
        <w:tabs>
          <w:tab w:leader="none" w:pos="12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Injunction</w:t>
      </w:r>
      <w:r>
        <w:rPr>
          <w:rFonts w:ascii="Times New Roman" w:cs="Times New Roman" w:eastAsia="Times New Roman" w:hAnsi="Times New Roman"/>
          <w:sz w:val="18"/>
          <w:szCs w:val="18"/>
          <w:color w:val="auto"/>
        </w:rPr>
        <w:t>. No statute, regulation, order, decree, writ, ruling or injunction shall have been enacted,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threatened or endorsed by any court or governmental authority of competent jurisdiction which prohibits the consummation of or which would materially modify or delay any of the transactions contemplated by the Transaction Documents.</w:t>
      </w:r>
    </w:p>
    <w:p>
      <w:pPr>
        <w:spacing w:after="0" w:line="170" w:lineRule="exact"/>
        <w:rPr>
          <w:rFonts w:ascii="Times New Roman" w:cs="Times New Roman" w:eastAsia="Times New Roman" w:hAnsi="Times New Roman"/>
          <w:sz w:val="18"/>
          <w:szCs w:val="18"/>
          <w:color w:val="auto"/>
        </w:rPr>
      </w:pPr>
    </w:p>
    <w:p>
      <w:pPr>
        <w:jc w:val="both"/>
        <w:ind w:left="-460" w:firstLine="1292"/>
        <w:spacing w:after="0" w:line="259" w:lineRule="auto"/>
        <w:tabs>
          <w:tab w:leader="none" w:pos="11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Proceedings or Litigation</w:t>
      </w:r>
      <w:r>
        <w:rPr>
          <w:rFonts w:ascii="Times New Roman" w:cs="Times New Roman" w:eastAsia="Times New Roman" w:hAnsi="Times New Roman"/>
          <w:sz w:val="18"/>
          <w:szCs w:val="18"/>
          <w:color w:val="auto"/>
        </w:rPr>
        <w:t>. No action, suit or proceeding before any arbitrator or any court or governmental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commenced, and no inquiry or investigation by any governmental authority shall have been commenced, against the Company or any Subsidiary, or any of the officers, directors or Affiliates of the Company or any Subsidiary, seeking to restrain, prevent or change the transactions contemplated by the Transaction Documents, including by way of restraining trading in the shares of the Common Stock on the Principal Market, or seeking material damages in connection with such transactions.</w:t>
      </w:r>
    </w:p>
    <w:p>
      <w:pPr>
        <w:spacing w:after="0" w:line="179" w:lineRule="exact"/>
        <w:rPr>
          <w:rFonts w:ascii="Times New Roman" w:cs="Times New Roman" w:eastAsia="Times New Roman" w:hAnsi="Times New Roman"/>
          <w:sz w:val="18"/>
          <w:szCs w:val="18"/>
          <w:color w:val="auto"/>
        </w:rPr>
      </w:pPr>
    </w:p>
    <w:p>
      <w:pPr>
        <w:ind w:left="-460" w:firstLine="1292"/>
        <w:spacing w:after="0" w:line="286" w:lineRule="auto"/>
        <w:tabs>
          <w:tab w:leader="none" w:pos="10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Listing of Shares</w:t>
      </w:r>
      <w:r>
        <w:rPr>
          <w:rFonts w:ascii="Times New Roman" w:cs="Times New Roman" w:eastAsia="Times New Roman" w:hAnsi="Times New Roman"/>
          <w:sz w:val="18"/>
          <w:szCs w:val="18"/>
          <w:color w:val="auto"/>
        </w:rPr>
        <w:t>. All of the Shares that have been and may be issued pursuant to this Agreement shall have been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listing or quotation on the Principal Market as of the Commencement Date, subject only to notice of issuance.</w:t>
      </w:r>
    </w:p>
    <w:p>
      <w:pPr>
        <w:spacing w:after="0" w:line="154" w:lineRule="exact"/>
        <w:rPr>
          <w:rFonts w:ascii="Times New Roman" w:cs="Times New Roman" w:eastAsia="Times New Roman" w:hAnsi="Times New Roman"/>
          <w:sz w:val="18"/>
          <w:szCs w:val="18"/>
          <w:color w:val="auto"/>
        </w:rPr>
      </w:pPr>
    </w:p>
    <w:p>
      <w:pPr>
        <w:ind w:left="-460" w:firstLine="1292"/>
        <w:spacing w:after="0" w:line="286" w:lineRule="auto"/>
        <w:tabs>
          <w:tab w:leader="none" w:pos="11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Adverse Effect</w:t>
      </w:r>
      <w:r>
        <w:rPr>
          <w:rFonts w:ascii="Times New Roman" w:cs="Times New Roman" w:eastAsia="Times New Roman" w:hAnsi="Times New Roman"/>
          <w:sz w:val="18"/>
          <w:szCs w:val="18"/>
          <w:color w:val="auto"/>
        </w:rPr>
        <w:t>. No condition, occurrence, state of facts or event constituting a Material Adverse Effect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occurred and be continuing.</w:t>
      </w:r>
    </w:p>
    <w:p>
      <w:pPr>
        <w:spacing w:after="0" w:line="1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31" w:name="page32"/>
    <w:bookmarkEnd w:id="31"/>
    <w:p>
      <w:pPr>
        <w:jc w:val="both"/>
        <w:ind w:left="4" w:firstLine="1292"/>
        <w:spacing w:after="0" w:line="255" w:lineRule="auto"/>
        <w:tabs>
          <w:tab w:leader="none" w:pos="16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Bankruptcy Proceedings</w:t>
      </w:r>
      <w:r>
        <w:rPr>
          <w:rFonts w:ascii="Times New Roman" w:cs="Times New Roman" w:eastAsia="Times New Roman" w:hAnsi="Times New Roman"/>
          <w:sz w:val="18"/>
          <w:szCs w:val="18"/>
          <w:color w:val="auto"/>
        </w:rPr>
        <w:t>. No Person shall have commenced a proceeding against the Company pursuant to or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of any Bankruptcy Law.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 (III) orders the liquidation of the Company or any of its Subsidiaries.</w:t>
      </w:r>
    </w:p>
    <w:p>
      <w:pPr>
        <w:spacing w:after="0" w:line="177" w:lineRule="exact"/>
        <w:rPr>
          <w:rFonts w:ascii="Times New Roman" w:cs="Times New Roman" w:eastAsia="Times New Roman" w:hAnsi="Times New Roman"/>
          <w:sz w:val="18"/>
          <w:szCs w:val="18"/>
          <w:color w:val="auto"/>
        </w:rPr>
      </w:pPr>
    </w:p>
    <w:p>
      <w:pPr>
        <w:jc w:val="both"/>
        <w:ind w:left="4" w:firstLine="1292"/>
        <w:spacing w:after="0" w:line="262" w:lineRule="auto"/>
        <w:tabs>
          <w:tab w:leader="none" w:pos="17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Structuring Fee</w:t>
      </w:r>
      <w:r>
        <w:rPr>
          <w:rFonts w:ascii="Times New Roman" w:cs="Times New Roman" w:eastAsia="Times New Roman" w:hAnsi="Times New Roman"/>
          <w:sz w:val="18"/>
          <w:szCs w:val="18"/>
          <w:color w:val="auto"/>
        </w:rPr>
        <w:t>. The Company shall pay by wire transfer of immediately available funds to an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by the Investor (or the Investor’s counsel) on the Effective Date of the Initial Registration Statement, the Structuring Fee (as defined below) in accordance with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all of which Structuring Fee shall be fully earned and non-refundable as of the Effective Date of the Initial Registration Statement.</w:t>
      </w:r>
    </w:p>
    <w:p>
      <w:pPr>
        <w:spacing w:after="0" w:line="176"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left="4" w:firstLine="1292"/>
        <w:spacing w:after="0" w:line="257" w:lineRule="auto"/>
        <w:tabs>
          <w:tab w:leader="none" w:pos="173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Commencement Irrevocable Transfer Agent Instructions and Notice of Effectiveness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Irrevocable Transfer Agent Instructions shall have been executed by the Company and delivered to and acknowledged in writing by the Company’s transfer agent, and the Notice of Effectiveness relating to the Initial Registration Statement shall have been executed by the Company’s outside counsel and delivered to the Transfer Agent, in each case directing the Transfer Agent to issue to the Investor or its designated Broker-Dealer all of the Shares included in the Initial Registration Statement as DWAC Shares in accordance with this Agreement and the Registration Rights Agreement.</w:t>
      </w:r>
    </w:p>
    <w:p>
      <w:pPr>
        <w:spacing w:after="0" w:line="182" w:lineRule="exact"/>
        <w:rPr>
          <w:rFonts w:ascii="Times New Roman" w:cs="Times New Roman" w:eastAsia="Times New Roman" w:hAnsi="Times New Roman"/>
          <w:sz w:val="18"/>
          <w:szCs w:val="18"/>
          <w:color w:val="auto"/>
        </w:rPr>
      </w:pPr>
    </w:p>
    <w:p>
      <w:pPr>
        <w:jc w:val="both"/>
        <w:ind w:left="4" w:firstLine="1292"/>
        <w:spacing w:after="0" w:line="268" w:lineRule="auto"/>
        <w:tabs>
          <w:tab w:leader="none" w:pos="172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Shares</w:t>
      </w:r>
      <w:r>
        <w:rPr>
          <w:rFonts w:ascii="Times New Roman" w:cs="Times New Roman" w:eastAsia="Times New Roman" w:hAnsi="Times New Roman"/>
          <w:sz w:val="18"/>
          <w:szCs w:val="18"/>
          <w:color w:val="auto"/>
        </w:rPr>
        <w:t>. As of the Commencement Date, the Company shall have reserved out of its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Common Stock a number of shares of Common Stock equal to the Exchange Cap solely for the purpose of effecting VWAP Purchases and Intraday VWAP Purchases under this Agreement.</w:t>
      </w:r>
    </w:p>
    <w:p>
      <w:pPr>
        <w:spacing w:after="0" w:line="170" w:lineRule="exact"/>
        <w:rPr>
          <w:rFonts w:ascii="Times New Roman" w:cs="Times New Roman" w:eastAsia="Times New Roman" w:hAnsi="Times New Roman"/>
          <w:sz w:val="18"/>
          <w:szCs w:val="18"/>
          <w:color w:val="auto"/>
        </w:rPr>
      </w:pPr>
    </w:p>
    <w:p>
      <w:pPr>
        <w:jc w:val="both"/>
        <w:ind w:left="4" w:firstLine="1292"/>
        <w:spacing w:after="0" w:line="268" w:lineRule="auto"/>
        <w:tabs>
          <w:tab w:leader="none" w:pos="17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Opinions of Company Counsel</w:t>
      </w:r>
      <w:r>
        <w:rPr>
          <w:rFonts w:ascii="Times New Roman" w:cs="Times New Roman" w:eastAsia="Times New Roman" w:hAnsi="Times New Roman"/>
          <w:sz w:val="18"/>
          <w:szCs w:val="18"/>
          <w:color w:val="auto"/>
        </w:rPr>
        <w:t>. On the Commencement Date, the Investor shall have received an opinion and a 10b-5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dated as of the Commencement Date, each from outside counsel to the Company, each in the form mutually agreed to by the Company and the Investor prior to the date of the Original Agreement.</w:t>
      </w:r>
    </w:p>
    <w:p>
      <w:pPr>
        <w:spacing w:after="0" w:line="170" w:lineRule="exact"/>
        <w:rPr>
          <w:rFonts w:ascii="Times New Roman" w:cs="Times New Roman" w:eastAsia="Times New Roman" w:hAnsi="Times New Roman"/>
          <w:sz w:val="18"/>
          <w:szCs w:val="18"/>
          <w:color w:val="auto"/>
        </w:rPr>
      </w:pPr>
    </w:p>
    <w:p>
      <w:pPr>
        <w:jc w:val="both"/>
        <w:ind w:left="4" w:firstLine="1292"/>
        <w:spacing w:after="0" w:line="255" w:lineRule="auto"/>
        <w:tabs>
          <w:tab w:leader="none" w:pos="180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Comfort Letter of Accountants</w:t>
      </w:r>
      <w:r>
        <w:rPr>
          <w:rFonts w:ascii="Times New Roman" w:cs="Times New Roman" w:eastAsia="Times New Roman" w:hAnsi="Times New Roman"/>
          <w:sz w:val="18"/>
          <w:szCs w:val="18"/>
          <w:color w:val="auto"/>
        </w:rPr>
        <w:t>. On the Commencement Date, the Investor shall have received from each of Withum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BDO or a successor independent registered public accounting firm for the Company (or such other accounting firm as applicable) or any other independent registered public accounting firm, who has audited any financial statements of the Company, its predecessors, any Acquired Entity or any other entity, in each case, that are included or incorporated by reference in the Registration Statement and the Prospectus, a comfort letter dated as of the Commencement Date addressed to the Investor, in form and substance reasonably satisfactory to the Investor with respect to the audited and unaudited financial statements and certain financial information contained in the Registration Statement and the Prospectus, and any Prospectus Supplement, except that the specific date referred to therein for the carrying out of procedures shall be no more than three business days prior to the Commencement Date.</w:t>
      </w:r>
    </w:p>
    <w:p>
      <w:pPr>
        <w:spacing w:after="0" w:line="184" w:lineRule="exact"/>
        <w:rPr>
          <w:rFonts w:ascii="Times New Roman" w:cs="Times New Roman" w:eastAsia="Times New Roman" w:hAnsi="Times New Roman"/>
          <w:sz w:val="18"/>
          <w:szCs w:val="18"/>
          <w:color w:val="auto"/>
        </w:rPr>
      </w:pPr>
    </w:p>
    <w:p>
      <w:pPr>
        <w:jc w:val="both"/>
        <w:ind w:left="4" w:firstLine="1292"/>
        <w:spacing w:after="0" w:line="262" w:lineRule="auto"/>
        <w:tabs>
          <w:tab w:leader="none" w:pos="172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Due Diligence Review</w:t>
      </w:r>
      <w:r>
        <w:rPr>
          <w:rFonts w:ascii="Times New Roman" w:cs="Times New Roman" w:eastAsia="Times New Roman" w:hAnsi="Times New Roman"/>
          <w:sz w:val="18"/>
          <w:szCs w:val="18"/>
          <w:color w:val="auto"/>
        </w:rPr>
        <w:t>. In connection with the Commencement Date, the Company will timely cooperate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due diligence review conducted by the Investor or counsel for the Investor in connection with the sale of Shares contemplated herein, including upon reasonable notice, providing such information and making available such documents and appropriate corporate officers, as the Investor may reasonably request.</w:t>
      </w:r>
    </w:p>
    <w:p>
      <w:pPr>
        <w:spacing w:after="0" w:line="176" w:lineRule="exact"/>
        <w:rPr>
          <w:rFonts w:ascii="Times New Roman" w:cs="Times New Roman" w:eastAsia="Times New Roman" w:hAnsi="Times New Roman"/>
          <w:sz w:val="18"/>
          <w:szCs w:val="18"/>
          <w:color w:val="auto"/>
        </w:rPr>
      </w:pPr>
    </w:p>
    <w:p>
      <w:pPr>
        <w:jc w:val="both"/>
        <w:ind w:left="4" w:firstLine="1292"/>
        <w:spacing w:after="0" w:line="262" w:lineRule="auto"/>
        <w:tabs>
          <w:tab w:leader="none" w:pos="16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Research and Marketing Efforts</w:t>
      </w:r>
      <w:r>
        <w:rPr>
          <w:rFonts w:ascii="Times New Roman" w:cs="Times New Roman" w:eastAsia="Times New Roman" w:hAnsi="Times New Roman"/>
          <w:sz w:val="18"/>
          <w:szCs w:val="18"/>
          <w:color w:val="auto"/>
        </w:rPr>
        <w:t>. Neither the Investor nor any Affiliate of the Investor shall have, during the five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Day period immediately prior to, but not including, the Commencement Date: (i) published or distributed any research report (as such term is defined in Rule 500 of Regulation AC) concerning the Company or (ii) assisted the Company with, or participated in, any activities in connection with the marketing of the Company’s shares of Common Stock, including without limitation, any non-deal road shows.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32" w:name="page33"/>
    <w:bookmarkEnd w:id="32"/>
    <w:p>
      <w:pPr>
        <w:jc w:val="both"/>
        <w:ind w:left="660" w:firstLine="1292"/>
        <w:spacing w:after="0" w:line="262" w:lineRule="auto"/>
        <w:tabs>
          <w:tab w:leader="none" w:pos="23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QIU Fee</w:t>
      </w:r>
      <w:r>
        <w:rPr>
          <w:rFonts w:ascii="Times New Roman" w:cs="Times New Roman" w:eastAsia="Times New Roman" w:hAnsi="Times New Roman"/>
          <w:sz w:val="18"/>
          <w:szCs w:val="18"/>
          <w:color w:val="auto"/>
        </w:rPr>
        <w:t>. Prior to Commencement, LifeSci Capital, LLC, a New York limited liability company (“</w:t>
      </w:r>
      <w:r>
        <w:rPr>
          <w:rFonts w:ascii="Times New Roman" w:cs="Times New Roman" w:eastAsia="Times New Roman" w:hAnsi="Times New Roman"/>
          <w:sz w:val="18"/>
          <w:szCs w:val="18"/>
          <w:b w:val="1"/>
          <w:bCs w:val="1"/>
          <w:i w:val="1"/>
          <w:iCs w:val="1"/>
          <w:color w:val="auto"/>
        </w:rPr>
        <w:t>LifeSci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received the compensation set forth in Section 1(i) of the Engagement and Indemnity Agreement dated the date of the Original Agreement, by and between the Company and LifeSci (as amended, supplanted, amended and restated or otherwise modified from time to time, the “</w:t>
      </w:r>
      <w:r>
        <w:rPr>
          <w:rFonts w:ascii="Times New Roman" w:cs="Times New Roman" w:eastAsia="Times New Roman" w:hAnsi="Times New Roman"/>
          <w:sz w:val="18"/>
          <w:szCs w:val="18"/>
          <w:b w:val="1"/>
          <w:bCs w:val="1"/>
          <w:i w:val="1"/>
          <w:iCs w:val="1"/>
          <w:color w:val="auto"/>
        </w:rPr>
        <w:t>Indemnity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Conditions Precedent to VWAP Purchases after Commencement Date</w:t>
      </w:r>
      <w:r>
        <w:rPr>
          <w:rFonts w:ascii="Times New Roman" w:cs="Times New Roman" w:eastAsia="Times New Roman" w:hAnsi="Times New Roman"/>
          <w:sz w:val="18"/>
          <w:szCs w:val="18"/>
          <w:color w:val="auto"/>
        </w:rPr>
        <w:t>. The right of the Company to deliver VWAP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Notices or Intraday VWAP Purchase Notices under this Agreement after the Commencement Date, and the obligation of the Investor to accept VWAP Purchase Notices or Intraday VWAP Purchase Notices under this Agreement after the Commencement Date, are subject to the satisfaction of each of the conditions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at the applicable VWAP Purchase Commencement Time for the VWAP Purchase or the applicable Intraday VWAP Purchase Commencement Time for the Intraday VWAP Purchase to be effected pursuant to the applicable VWAP Purchase Notice or Intraday VWAP Purchase Notice timely delivered by the Company to the Investor in accordance with this Agreement, including the conditions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 (each such time, a “</w:t>
      </w:r>
      <w:r>
        <w:rPr>
          <w:rFonts w:ascii="Times New Roman" w:cs="Times New Roman" w:eastAsia="Times New Roman" w:hAnsi="Times New Roman"/>
          <w:sz w:val="18"/>
          <w:szCs w:val="18"/>
          <w:b w:val="1"/>
          <w:bCs w:val="1"/>
          <w:i w:val="1"/>
          <w:iCs w:val="1"/>
          <w:color w:val="auto"/>
        </w:rPr>
        <w:t>VWAP Purchase Condition Satisfaction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1292"/>
        <w:spacing w:after="0" w:line="259" w:lineRule="auto"/>
        <w:tabs>
          <w:tab w:leader="none" w:pos="21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Satisfaction of Certain Prior Conditions</w:t>
      </w:r>
      <w:r>
        <w:rPr>
          <w:rFonts w:ascii="Times New Roman" w:cs="Times New Roman" w:eastAsia="Times New Roman" w:hAnsi="Times New Roman"/>
          <w:sz w:val="18"/>
          <w:szCs w:val="18"/>
          <w:color w:val="auto"/>
        </w:rPr>
        <w:t>. Each of the conditions set forth in subsections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be satisfied at the applicable VWAP Purchase Condition Satisfaction Time after the Commencement Date (with the terms “</w:t>
      </w:r>
      <w:r>
        <w:rPr>
          <w:rFonts w:ascii="Times New Roman" w:cs="Times New Roman" w:eastAsia="Times New Roman" w:hAnsi="Times New Roman"/>
          <w:sz w:val="18"/>
          <w:szCs w:val="18"/>
          <w:b w:val="1"/>
          <w:bCs w:val="1"/>
          <w:i w:val="1"/>
          <w:iCs w:val="1"/>
          <w:color w:val="auto"/>
        </w:rPr>
        <w:t>Commencement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xml:space="preserve">” in the conditions set forth in subsections (i), (ii) and (xx)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replaced with “</w:t>
      </w:r>
      <w:r>
        <w:rPr>
          <w:rFonts w:ascii="Times New Roman" w:cs="Times New Roman" w:eastAsia="Times New Roman" w:hAnsi="Times New Roman"/>
          <w:sz w:val="18"/>
          <w:szCs w:val="18"/>
          <w:b w:val="1"/>
          <w:bCs w:val="1"/>
          <w:i w:val="1"/>
          <w:iCs w:val="1"/>
          <w:color w:val="auto"/>
        </w:rPr>
        <w:t>applicable VWAP Purchase Condition Satisfaction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deliver the Officer’s Certificate and Secretary’s Certificate after the Commencement Date, except as provided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7.3(x)</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2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Registration Statement Effective</w:t>
      </w:r>
      <w:r>
        <w:rPr>
          <w:rFonts w:ascii="Times New Roman" w:cs="Times New Roman" w:eastAsia="Times New Roman" w:hAnsi="Times New Roman"/>
          <w:sz w:val="18"/>
          <w:szCs w:val="18"/>
          <w:color w:val="auto"/>
        </w:rPr>
        <w:t>. The Initial Registration Statement covering the resale by the Investor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included therein required to be filed by the Company with the Commission pursuant to Section 2(a) of the Registration Rights Agreement, and any post-effective amendment thereto required to be filed by the Company with the Commission after the Commencement Date and prior to the applicable VWAP Purchase Date pursuant to the Registration Rights Agreement, in each case shall have been declared effective under the Securities Act by the Commission and shall remain effective for the applicable Registration Period (as defined in the Registration Rights Agreement), and the Investor shall be permitted to (and to continue to) utilize the Prospectus therein, and any Prospectus Supplement thereto, to resell all of the Shares included in the Initial Registration Statement, and any post-effective amendment thereto, that have been issued and sold to the Investor hereunder pursuant to all VWAP Purchase Notices and Intraday VWAP Purchase Notices delivered by the Company to the Investor prior to such applicable VWAP Purchase Date, and all of the Shares included in the Initial Registration Statement, and any post-effective amendment thereto, that are issuable pursuant to the applicable VWAP Purchase Notice or Intraday VWAP Purchase Notice delivered by the Company to the Investor with respect to a VWAP Purchase or Intraday VWAP Purchase to be effected hereunder on such applicable VWAP Purchase Date.</w:t>
      </w:r>
    </w:p>
    <w:p>
      <w:pPr>
        <w:spacing w:after="0" w:line="189"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Any Required New Registration Statement Effective</w:t>
      </w:r>
      <w:r>
        <w:rPr>
          <w:rFonts w:ascii="Times New Roman" w:cs="Times New Roman" w:eastAsia="Times New Roman" w:hAnsi="Times New Roman"/>
          <w:sz w:val="18"/>
          <w:szCs w:val="18"/>
          <w:color w:val="auto"/>
        </w:rPr>
        <w:t>. Any New Registration Statement covering the resale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of the Registrable Securities included therein, and any post-effective amendment thereto, required to be filed by the Company with the Commission pursuant to the Registration Rights Agreement after the Commencement Date and prior to the applicable VWAP Purchase Date, in each case shall have been declared effective under the Securities Act by the Commission and shall remain effective for the applicable Registration Period, and the Investor shall be permitted to utilize the Prospectus therein, and any Prospectus Supplement thereto, to resell all of the Shares included in such New Registration Statement, and any post-effective amendment thereto, that have been issued and sold to the Investor hereunder pursuant to all VWAP Purchase Notices and Intraday VWAP Purchase Notices delivered by the Company to the Investor prior to such applicable VWAP Purchase Date and (c) all of the Shares included in such new Registration Statement, and any post-effective amendment thereto, that are issuable pursuant to the applicable VWAP Purchase Notice or Intraday VWAP Purchase Notice delivered by the Company to the Investor with respect to a VWAP Purchase or Intraday VWAP Purchase to be effected hereunder on such applicable VWAP Purchase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ind w:left="-460" w:firstLine="1292"/>
        <w:spacing w:after="0" w:line="255" w:lineRule="auto"/>
        <w:tabs>
          <w:tab w:leader="none" w:pos="11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Subsequent Irrevocable Transfer Agent Instructions and Notice of Effectiveness</w:t>
      </w:r>
      <w:r>
        <w:rPr>
          <w:rFonts w:ascii="Times New Roman" w:cs="Times New Roman" w:eastAsia="Times New Roman" w:hAnsi="Times New Roman"/>
          <w:sz w:val="18"/>
          <w:szCs w:val="18"/>
          <w:color w:val="auto"/>
        </w:rPr>
        <w:t>. With respect to any post-effective amendment to the Initial Registration Statement, any New Registration Statement or any post-effective amendment to any New Registration Statement, in each case declared effective by the Commission after the Commencement Date, the Company shall have delivered or caused to be delivered to the Transfer Agent (a) irrevocable instructions in the form substantially similar to the Commencement Irrevocable Transfer Agent Instructions executed by the Company and acknowledged in writing by the Transfer Agent and (b)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w:t>
      </w:r>
    </w:p>
    <w:p>
      <w:pPr>
        <w:spacing w:after="0" w:line="184" w:lineRule="exact"/>
        <w:rPr>
          <w:rFonts w:ascii="Times New Roman" w:cs="Times New Roman" w:eastAsia="Times New Roman" w:hAnsi="Times New Roman"/>
          <w:sz w:val="18"/>
          <w:szCs w:val="18"/>
          <w:color w:val="auto"/>
        </w:rPr>
      </w:pPr>
    </w:p>
    <w:p>
      <w:pPr>
        <w:jc w:val="both"/>
        <w:ind w:left="-460" w:firstLine="1292"/>
        <w:spacing w:after="0" w:line="251" w:lineRule="auto"/>
        <w:tabs>
          <w:tab w:leader="none" w:pos="10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(a) receipt of any request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or any other federal or state governmental authority for 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federal or state governmental authority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Shares for offering or sale in any jurisdiction, or the initiation or contemplated initiation of any proceeding for such purpose or the receipt of a notice of objection of the Commission to the use of the Initial Registration Statement pursuant to Rule 401(g)(2) of the 1933 Act Regulations; (c) the objection of FINRA to the terms of the transactions contemplated by the Transaction Documents or to the underwriting compensation or (d)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or any other law (other than the transactions contemplated by the applicable VWAP Purchase Notice or Intraday VWAP Purchase Notice delivered by the Company to the Investor with respect to a VWAP Purchase or Intraday VWAP Purchase to be effected hereunder on such applicable VWAP Purchase Date and the settlement thereof). The Company shall have no Knowledge of any event that would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spacing w:after="0" w:line="203"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1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Commission Filings</w:t>
      </w:r>
      <w:r>
        <w:rPr>
          <w:rFonts w:ascii="Times New Roman" w:cs="Times New Roman" w:eastAsia="Times New Roman" w:hAnsi="Times New Roman"/>
          <w:sz w:val="18"/>
          <w:szCs w:val="18"/>
          <w:color w:val="auto"/>
        </w:rPr>
        <w:t>. The final Prospectus included in any post-effective amendment to the Initial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 and any Prospectus Supplement thereto, required to be filed by the Company with the Commission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Registration Rights Agreement after the Commencement Date and prior to the applicable VWAP Purchase Date, shall have been filed with the Commission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Registration Rights Agreement. The final Prospectus included in any New Registration Statement and in any post-effective amendment thereto, and any Prospectus Supplement thereto, required to be filed by the Company with the Commission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Registration Rights Agreement after the Commencement Date and prior to the applicable VWAP Purchase Date, shall have been filed with the Commission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VWAP Purchase Date, shall have been filed with the Commission.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34" w:name="page35"/>
    <w:bookmarkEnd w:id="34"/>
    <w:p>
      <w:pPr>
        <w:jc w:val="both"/>
        <w:ind w:left="-460" w:firstLine="1292"/>
        <w:spacing w:after="0" w:line="254" w:lineRule="auto"/>
        <w:tabs>
          <w:tab w:leader="none" w:pos="12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Suspension of Trading in or Notice of Delisting of Common Stock</w:t>
      </w:r>
      <w:r>
        <w:rPr>
          <w:rFonts w:ascii="Times New Roman" w:cs="Times New Roman" w:eastAsia="Times New Roman" w:hAnsi="Times New Roman"/>
          <w:sz w:val="18"/>
          <w:szCs w:val="18"/>
          <w:color w:val="auto"/>
        </w:rPr>
        <w:t>. Trading in the Common Stock shall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suspended by the Commission, the Principal Market or the FINRA (except for any suspension of trading of limited duration agreed to by the Company, which suspension shall be terminated prior to the applicable VWAP Purchase Date), the Company shall not have received any final and non-appealable notice that the listing or quotation of the Common Stock on the Principal Market shall be terminated on a date certain or any notice that the listing or quotation of the Common Stock on the Principal Market shall be terminated on a date certain that the Company has not appealed or responded to within the requisite time period (unless, prior to such date certain, the Common Stock is listed or quoted on any other Principal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2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Limitations</w:t>
      </w:r>
      <w:r>
        <w:rPr>
          <w:rFonts w:ascii="Times New Roman" w:cs="Times New Roman" w:eastAsia="Times New Roman" w:hAnsi="Times New Roman"/>
          <w:sz w:val="18"/>
          <w:szCs w:val="18"/>
          <w:color w:val="auto"/>
        </w:rPr>
        <w:t>. The issuance and sale of the Shares issuable pursuant to the applicable VWAP Purchase Notice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if applicable, the Shares issuable pursuant to an Intraday VWAP Purchase Notice delivered for the same VWAP Purchase Date) shall not (a) without the Investor’s express written agreement, exceed the applicable VWAP Purchase Commitment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acceptance by the Investor through an Acknowledgement Receipt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constitute such express written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the Investor shall not be obligated to purchase any number of Shares that is in excess of the VWAP Purchase Commitment Amount, (b) without the Investor’s express written agreement, cause the Aggregate Limit or the Beneficial Ownership Limitation to be exceeded, or (c) cause the Exchange Cap (to the extent applicable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to be exceeded, unless (in the case of this clause (c)), the Company’s stockholders have theretofore approved the issuance of Common Stock under this Agreement in excess of the Exchange Cap in accordance with the applicable rules of the Principal Market.</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9" w:lineRule="auto"/>
        <w:tabs>
          <w:tab w:leader="none" w:pos="11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Authorized and Delivered</w:t>
      </w:r>
      <w:r>
        <w:rPr>
          <w:rFonts w:ascii="Times New Roman" w:cs="Times New Roman" w:eastAsia="Times New Roman" w:hAnsi="Times New Roman"/>
          <w:sz w:val="18"/>
          <w:szCs w:val="18"/>
          <w:color w:val="auto"/>
        </w:rPr>
        <w:t>. All of the Shares issuable pursuant to the applicable VWAP Purchase Notice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Intraday VWAP Purchase Notice shall have been duly authorized by all necessary corporate action of the Company. All Shares relating to all prior VWAP Purchase Notices and Intraday VWAP Purchase Notices required to have been received by the Investor as DWAC Shares under this Agreement prior to the applicable VWAP Purchase Condition Satisfaction Time for the applicable VWAP Purchase or Intraday VWAP Purchase shall have been delivered to the Investor as DWAC Shares in accordance with this Agreement.</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0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Bring-Down Opinions of Company Counsel, Bring-Down Comfort Letters and Officer’s Certificates and Secretary’s Certificates</w:t>
      </w:r>
      <w:r>
        <w:rPr>
          <w:rFonts w:ascii="Times New Roman" w:cs="Times New Roman" w:eastAsia="Times New Roman" w:hAnsi="Times New Roman"/>
          <w:sz w:val="18"/>
          <w:szCs w:val="18"/>
          <w:color w:val="auto"/>
        </w:rPr>
        <w:t>. The Investor shall have received (a) an opinion and a 10b-5 letter, dated as of the most recent Representation Date, each from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counsel to the Company, for which the Company was obligated to instruct its outside counsel to deliver to the Investor prior to the applicable VWAP Purchase Condition Satisfaction Time for the applicable VWAP Purchase or Intraday VWAP Purchase, (b) all Bring-Down Comfort Letters, dated as of the most recent Representation Date, provided by the Company’s auditors and delivered to the Investor prior to the applicable VWAP Purchase Condition Satisfaction Time for the applicable VWAP Purchase or Intraday VWAP Purchase and (c) all Officer’s Certificates and Secretary’s Certificates, dated as of the most recent Representation Date, from the Company that the Company was obligated to deliver to the Investor prior to the applicable VWAP Purchase Condition Satisfaction Time for the applicable VWAP Purchase or Intraday VWAP Purchase, in each case in accordance with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35" w:name="page36"/>
    <w:bookmarkEnd w:id="35"/>
    <w:p>
      <w:pPr>
        <w:jc w:val="both"/>
        <w:ind w:left="660" w:firstLine="1292"/>
        <w:spacing w:after="0" w:line="262" w:lineRule="auto"/>
        <w:tabs>
          <w:tab w:leader="none" w:pos="23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Due Diligence Review</w:t>
      </w:r>
      <w:r>
        <w:rPr>
          <w:rFonts w:ascii="Times New Roman" w:cs="Times New Roman" w:eastAsia="Times New Roman" w:hAnsi="Times New Roman"/>
          <w:sz w:val="18"/>
          <w:szCs w:val="18"/>
          <w:color w:val="auto"/>
        </w:rPr>
        <w:t>. In connection with each Representation Date, the Company will timely cooperate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due diligence review conducted by the Investor or counsel for the Investor in connection with the sale of Shares contemplated herein, including upon reasonable notice, providing such information and making available such documents and appropriate corporate officers, as the Investor may reasonably request.</w:t>
      </w:r>
    </w:p>
    <w:p>
      <w:pPr>
        <w:spacing w:after="0" w:line="176" w:lineRule="exact"/>
        <w:rPr>
          <w:rFonts w:ascii="Times New Roman" w:cs="Times New Roman" w:eastAsia="Times New Roman" w:hAnsi="Times New Roman"/>
          <w:sz w:val="18"/>
          <w:szCs w:val="18"/>
          <w:color w:val="auto"/>
        </w:rPr>
      </w:pPr>
    </w:p>
    <w:p>
      <w:pPr>
        <w:ind w:left="660" w:right="20" w:firstLine="1292"/>
        <w:spacing w:after="0" w:line="286" w:lineRule="auto"/>
        <w:tabs>
          <w:tab w:leader="none" w:pos="2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color w:val="auto"/>
        </w:rPr>
        <w:t>. Neither the Company nor, in the Investor’s sole discretion, the Investor,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of any material non-public information concerning the Company.</w:t>
      </w:r>
    </w:p>
    <w:p>
      <w:pPr>
        <w:spacing w:after="0" w:line="154" w:lineRule="exact"/>
        <w:rPr>
          <w:rFonts w:ascii="Times New Roman" w:cs="Times New Roman" w:eastAsia="Times New Roman" w:hAnsi="Times New Roman"/>
          <w:sz w:val="18"/>
          <w:szCs w:val="18"/>
          <w:color w:val="auto"/>
        </w:rPr>
      </w:pPr>
    </w:p>
    <w:p>
      <w:pPr>
        <w:ind w:left="660" w:right="20" w:firstLine="1292"/>
        <w:spacing w:after="0" w:line="286" w:lineRule="auto"/>
        <w:tabs>
          <w:tab w:leader="none" w:pos="23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in compliance with its obligations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invoices for reimbursement the fees and disbursements of legal counsel to the Investor shall not be more than 30 days in arrears.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Automatic Termination</w:t>
      </w:r>
      <w:r>
        <w:rPr>
          <w:rFonts w:ascii="Times New Roman" w:cs="Times New Roman" w:eastAsia="Times New Roman" w:hAnsi="Times New Roman"/>
          <w:sz w:val="18"/>
          <w:szCs w:val="18"/>
          <w:color w:val="auto"/>
        </w:rPr>
        <w:t>. Unless earlier terminated as provided hereunder, this Agreement shall terminate automatically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earliest to occur of (i) the 36-month anniversary of the later of (x) the closing of the Business Combination (“</w:t>
      </w:r>
      <w:r>
        <w:rPr>
          <w:rFonts w:ascii="Times New Roman" w:cs="Times New Roman" w:eastAsia="Times New Roman" w:hAnsi="Times New Roman"/>
          <w:sz w:val="18"/>
          <w:szCs w:val="18"/>
          <w:b w:val="1"/>
          <w:bCs w:val="1"/>
          <w:i w:val="1"/>
          <w:iCs w:val="1"/>
          <w:color w:val="auto"/>
        </w:rPr>
        <w:t>Business Combination Closing Date</w:t>
      </w:r>
      <w:r>
        <w:rPr>
          <w:rFonts w:ascii="Times New Roman" w:cs="Times New Roman" w:eastAsia="Times New Roman" w:hAnsi="Times New Roman"/>
          <w:sz w:val="18"/>
          <w:szCs w:val="18"/>
          <w:color w:val="auto"/>
        </w:rPr>
        <w:t>”) as defined in the Merger Agreement (as defined below) and (y) the Effective Date of the Initial Registration Statement (it being hereby acknowledged and agreed that such term may be extended by the parties hereto), (ii) the date on which the Investor shall have purchased the Total Commitment worth of Shares pursuant to this Agreement, (iii) the date on which the Common Stock shall have failed to be listed or quoted on the Principal Market or any successor Principal Market, (iv) the date on which,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and (v) in the event the Merger Agreement terminates prior to the occurrence of the closing (as defined in the Merger Agreement) of the Business Combination, the date on which such Merger Agreement terminates (each date of such termination, an “</w:t>
      </w:r>
      <w:r>
        <w:rPr>
          <w:rFonts w:ascii="Times New Roman" w:cs="Times New Roman" w:eastAsia="Times New Roman" w:hAnsi="Times New Roman"/>
          <w:sz w:val="18"/>
          <w:szCs w:val="18"/>
          <w:b w:val="1"/>
          <w:bCs w:val="1"/>
          <w:i w:val="1"/>
          <w:iCs w:val="1"/>
          <w:color w:val="auto"/>
        </w:rPr>
        <w:t>Automatic Termination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VWAP Purchase Price Reduction Aggregate Amount as of the date of such Automatic Termination Event is less than $1,000,000, the Company shall pay to the Investor, by wire transfer of immediately available funds to an account designated by the Investor on the date of such Automatic Termination Event, an amount equal to $1,000,000 less the VWAP Purchase Price Reduction Aggregate Amount as of the date of such Automatic Termination Event.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Other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1" w:lineRule="auto"/>
        <w:tabs>
          <w:tab w:leader="none" w:pos="15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 Company may terminate this Agreement after the Commencement effective upon five (5) Trading Days’ prior written notice to the Investor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(the date of such termination, a “</w:t>
      </w:r>
      <w:r>
        <w:rPr>
          <w:rFonts w:ascii="Times New Roman" w:cs="Times New Roman" w:eastAsia="Times New Roman" w:hAnsi="Times New Roman"/>
          <w:sz w:val="18"/>
          <w:szCs w:val="18"/>
          <w:b w:val="1"/>
          <w:bCs w:val="1"/>
          <w:i w:val="1"/>
          <w:iCs w:val="1"/>
          <w:color w:val="auto"/>
        </w:rPr>
        <w:t>Company Termination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the Company shall have paid the Structuring Fee and reimbursed the fees and disbursements of legal counsel required to be paid to the Investor or its counsel pursuant to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of this Agreement, in each case prior to such termination, (ii) if the VWAP Purchase Price Reduction Aggregate Amount as of the date of the Company Termination Event is less than $1,000,000, the Company shall pay to the Investor, by wire transfer of immediately available funds to an account designated by the Investor on the date of the Company Termination Event, an amount equal to $1,000,000 less the VWAP Purchase Price Reduction Aggregate Amount as of the date of the Company Termination Event and (iii) prior to issuing any press release, or making any public statement or announcement, with respect to such termination, the Company shall consult with the Investor and its counsel on the form and substance of such press release or other disclosure.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this Agreement may be terminated at any time by the mutual written consent of the parties, effective as of the date of such mutual written consent unless otherwise provided in such written consent.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 Investor shall have the right to terminate this Agreement effective upon ten (10) Trading Days’ prior written notice to the Company, which notice shall be made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if: (a) any condition, occurrence, state of facts or event constituting a Material Adverse Effect has occurred and is continuing; (b) a Fundamental Transaction shall have occurred; or (c) the Company is in breach or default in any material respect of any of its covenants and agreements in the Registration Rights Agreement, and, if such breach or default is capable of being cured, such breach or default is not cured within fifteen (15) Trading Days after notice of such breach or default is delivered to the Company pursuant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(d) while a Registration Statement, or any post-effective amendment thereto, is required to be maintained effective pursuant to the terms of the Registration Rights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the Registration Rights Agreement, and such lapse or unavailability continues for a period of forty-five</w:t>
      </w:r>
    </w:p>
    <w:p>
      <w:pPr>
        <w:spacing w:after="0" w:line="8" w:lineRule="exact"/>
        <w:rPr>
          <w:rFonts w:ascii="Times New Roman" w:cs="Times New Roman" w:eastAsia="Times New Roman" w:hAnsi="Times New Roman"/>
          <w:sz w:val="18"/>
          <w:szCs w:val="18"/>
          <w:color w:val="auto"/>
        </w:rPr>
      </w:pPr>
    </w:p>
    <w:p>
      <w:pPr>
        <w:jc w:val="both"/>
        <w:ind w:firstLine="8"/>
        <w:spacing w:after="0" w:line="251" w:lineRule="auto"/>
        <w:tabs>
          <w:tab w:leader="none" w:pos="3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consecutive Trading Days or for more than an aggregate of ninety (90) Trading Days in any three hundred and sixty-five (365)-day period, other than due to acts of the Investor; (e) trading in the Common Stock on the Principal Market (or successor Principal Market) shall have been suspended and such suspension continues for a period of five (5) consecutive Trading Days; (f) the Company is in material breach or default of any of its covenants and agreements contained in this Agreement, and, if such breach or default is capable of being cured, such breach or default is not cured within fifteen (15) Trading Days after notice of such breach or default is delivered to the Company pursuant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of this Agreement; or (g) the Company has been required to pay the Cover Price or similar charges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Agreement more than twice.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Principal Market (or successor Principal Market), the Company shall publicly disclose such information in accordance with Regulation FD and the applicable rules and regulations of the Principal Market (or successor Principal Market, as applicable)) upon becoming aware of any of the events set forth in the immediately preceding sentence.</w:t>
      </w:r>
    </w:p>
    <w:p>
      <w:pPr>
        <w:spacing w:after="0" w:line="192"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thirty (30) months from the Business Combination Closing Date, the Company shall give the Investor or an Affiliate of the Investor a right of first refusal (a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 to act as (i) book-running manager or placement agent, as applicable, for any and all future public and private equity and debt offerings during such period by the Company or any successor to, or any subsidiary of, the Company, and to receive at least 20% of the aggregate gross fees from any such offerings and to hold the role of lead, second or third book-running manager or placement agent, as applicable, and (ii) exclusive sales agent in any “at-the-market offering” as defined in Rule 415(a)(4) under the Securities Act during such period by the Company or any successor to, or any subsidiary of, the Company. If the Investor provides any such additional services, separate agreements containing customary terms and conditions, including appropriate indemnification and fee provisions based on the prevailing market for similar services for global, full-service investment banks, will be entered into. Notwithstanding the foregoing, under no circumstances shall the Investor or any of its affiliates be obligated to accept any offer to act as agent, underwriter or placement agent and nothing contained herein shall constitute the agreement of the Investor or any of its affiliates to so act. In addition, after notice and a reasonable opportunity to cure, the Company will have a right to terminate the Investor’s engagement hereunder for cause in the event of the Investor’s material failure to provide the services contemplated hereunder (other than a failure caused by or as a result of circumstances outside of the Investor’s control (including, without limitation, market, economic or political conditions)) (a “</w:t>
      </w:r>
      <w:r>
        <w:rPr>
          <w:rFonts w:ascii="Times New Roman" w:cs="Times New Roman" w:eastAsia="Times New Roman" w:hAnsi="Times New Roman"/>
          <w:sz w:val="18"/>
          <w:szCs w:val="18"/>
          <w:b w:val="1"/>
          <w:bCs w:val="1"/>
          <w:i w:val="1"/>
          <w:iCs w:val="1"/>
          <w:color w:val="auto"/>
        </w:rPr>
        <w:t>Termination for Cause</w:t>
      </w:r>
      <w:r>
        <w:rPr>
          <w:rFonts w:ascii="Times New Roman" w:cs="Times New Roman" w:eastAsia="Times New Roman" w:hAnsi="Times New Roman"/>
          <w:sz w:val="18"/>
          <w:szCs w:val="18"/>
          <w:color w:val="auto"/>
        </w:rPr>
        <w:t>”). The Company’s exercise of its right of Termination for Cause will eliminate any obligations with respect to the provision of the Right of First Refusal to the Investor. Notwithstanding anything else in this Agreement, the Right of First Refusal will not have a duration of more than three years from the commencement of the resale of Shares pursuant to the Registration Statement or the termination of this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termination by the Company or the Investor (other than by mutual termination)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written notice thereof shall forthwith be given to the other party as provided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the transactions contemplated by this Agreement following the effectiveness of termination shall be terminated without further action by either party as of the effectiveness of termination. If this Agreement is terminated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this Agreement shall become void and of no further force and effect, except that (i) the provisions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(Representations, Warranties and Covenants of the Company),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(Miscellaneous) and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(Termination) shall remain in full force and effect indefinitely notwithstanding such termination, and, (ii) so long as the Investor owns any Registrable Shares, the covenants and agreements of the Company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(Additional Covenants) shall remain in full force and notwithstanding such termination for a period of thirty (30) days following such termination. Notwithstanding anything in this Agreement to the contrary, no termination of this Agreement by any party shall (i) become effective prior to the second (2nd) Trading Day immediately following the date on which the purchase of Shares by the Investor pursuant to any pending VWAP Purchase or Intraday VWAP Purchase has been fully settled, including, without limitation, the delivery by the Company to the Investor of all Shares purchased by the Investor pursuant to such pending VWAP Purchase or Intraday VWAP Purchase as DWAC Shares on the applicable VWAP Purchase Share Delivery Date therefor, and the delivery by the Investor to the Company of the aggregate VWAP Purchase Price payable by the Investor for such Shares, in each case in accordance with the settlement procedures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Agreement (it being hereby acknowledged and agreed that no termination of this Agreement shall limit, alter, modify, change or otherwise affect any of the Company’s or the Investor’s rights or obligations under the Transaction Documents with respect to any pending VWAP Purchase or Intraday VWAP Purchase that has not fully settled, and that the parties shall fully perform their respective obligations with respect to any such pending VWAP Purchase or Intraday VWAP Purchase under the Transaction Documents), (ii) limit, alter, modify, change or otherwise affect the Company’s or the Investor’s rights or obligations under the Registration Rights Agreement, all of which shall survive any such termination, (iii) affect any Commitment Fee paid to the Investor pursuant to </w:t>
      </w:r>
      <w:r>
        <w:rPr>
          <w:rFonts w:ascii="Times New Roman" w:cs="Times New Roman" w:eastAsia="Times New Roman" w:hAnsi="Times New Roman"/>
          <w:sz w:val="18"/>
          <w:szCs w:val="18"/>
          <w:u w:val="single" w:color="auto"/>
          <w:color w:val="auto"/>
        </w:rPr>
        <w:t>Section 10.1(ii)</w:t>
      </w:r>
      <w:r>
        <w:rPr>
          <w:rFonts w:ascii="Times New Roman" w:cs="Times New Roman" w:eastAsia="Times New Roman" w:hAnsi="Times New Roman"/>
          <w:sz w:val="18"/>
          <w:szCs w:val="18"/>
          <w:color w:val="auto"/>
        </w:rPr>
        <w:t xml:space="preserve">, it being hereby acknowledged and agreed that the amount of the Commitment Fee shall be fully earned by the Investor and shall be non-refundable as of the date on which they are paid pursuant to </w:t>
      </w:r>
      <w:r>
        <w:rPr>
          <w:rFonts w:ascii="Times New Roman" w:cs="Times New Roman" w:eastAsia="Times New Roman" w:hAnsi="Times New Roman"/>
          <w:sz w:val="18"/>
          <w:szCs w:val="18"/>
          <w:u w:val="single" w:color="auto"/>
          <w:color w:val="auto"/>
        </w:rPr>
        <w:t>Section 10.1(ii)</w:t>
      </w:r>
      <w:r>
        <w:rPr>
          <w:rFonts w:ascii="Times New Roman" w:cs="Times New Roman" w:eastAsia="Times New Roman" w:hAnsi="Times New Roman"/>
          <w:sz w:val="18"/>
          <w:szCs w:val="18"/>
          <w:color w:val="auto"/>
        </w:rPr>
        <w:t xml:space="preserve">, or (iv) affect the Structuring Fee payable or paid to the Investor (or to its counsel directly), all of which Structuring Fee and reimbursement of fees and disbursements of legal counsel to the Investor shall be non-refundable when paid pursuant to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deemed to release the Company or the Investor from any liability for any breach or default under this Agreement, the Registration Rights Agreement or any of the other Transaction Documents, or to impair the rights of the Company and the Investor to compel specific performance by the other party of its obligations under this Agreement, the Registration Rights Agreement or any of the other Transaction Documents.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Indemnification of Investor</w:t>
      </w:r>
      <w:r>
        <w:rPr>
          <w:rFonts w:ascii="Times New Roman" w:cs="Times New Roman" w:eastAsia="Times New Roman" w:hAnsi="Times New Roman"/>
          <w:sz w:val="18"/>
          <w:szCs w:val="18"/>
          <w:color w:val="auto"/>
        </w:rPr>
        <w:t>. In consideration of the Investor’s execution and delivery of this Agreement and acquiring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and in addition to all of the Company’s other obligations under the Transaction Documents, subject to the provisions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the Company shall indemnify and hold harmless the Investor, its affiliates, each of their respective directors, officers, stockholders, members, partners, employees, agents and representatives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stockholders, members, partners, employees, agents, and representatives (and any other Persons with a functionally equivalent role of a Person holding such titles notwithstanding the lack of such title or any other title) of such controlling Person (each, an “</w:t>
      </w:r>
      <w:r>
        <w:rPr>
          <w:rFonts w:ascii="Times New Roman" w:cs="Times New Roman" w:eastAsia="Times New Roman" w:hAnsi="Times New Roman"/>
          <w:sz w:val="18"/>
          <w:szCs w:val="18"/>
          <w:b w:val="1"/>
          <w:bCs w:val="1"/>
          <w:i w:val="1"/>
          <w:iCs w:val="1"/>
          <w:color w:val="auto"/>
        </w:rPr>
        <w:t>Investor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Investor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from and against all losses, liabilities, obligations, claims, contingencies, damages, costs and expenses (including all judgments, amounts paid in settlement, court costs, all reasonable out-of-pocket legal or other expenses reasonably incurred in investigating, preparing or defending any litigation, commenced or threatened, or any claim whatsoever), amounts paid in settlement or expenses, joint or several, (collectively,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body or the Commission, whether commenced, pending or threatened, whether or not an Investor Party is or may be a party thereto (“</w:t>
      </w:r>
      <w:r>
        <w:rPr>
          <w:rFonts w:ascii="Times New Roman" w:cs="Times New Roman" w:eastAsia="Times New Roman" w:hAnsi="Times New Roman"/>
          <w:sz w:val="18"/>
          <w:szCs w:val="18"/>
          <w:b w:val="1"/>
          <w:bCs w:val="1"/>
          <w:i w:val="1"/>
          <w:iCs w:val="1"/>
          <w:color w:val="auto"/>
        </w:rPr>
        <w:t>Indemnified Damages</w:t>
      </w:r>
      <w:r>
        <w:rPr>
          <w:rFonts w:ascii="Times New Roman" w:cs="Times New Roman" w:eastAsia="Times New Roman" w:hAnsi="Times New Roman"/>
          <w:sz w:val="18"/>
          <w:szCs w:val="18"/>
          <w:color w:val="auto"/>
        </w:rPr>
        <w:t xml:space="preserve">”), to which any Investor Party may become subject insofar as such Claims (or actions or proceedings, whether commenced or threatened, in respect thereof) are (a) as a result of, relate to or arise out of, or are based upon any untrue statement or alleged untrue statement of a material fact contained in any Commission Document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Commission Document, or the omission or alleged omission therefrom of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indemnity in (a) shall not apply to any Claim to the extent arising out of an untrue statement or omission, or alleged untrue statement or omission in a Commission Document, made in reliance upon and in conformity with information furnished in writing to the Company by the Investor for the Investor expressly for use in connection with the preparation of the Registration Statement, Prospectus or Prospectus Supplement or any such amendment thereof or supplement thereto (it being hereby acknowledged and agreed that the written information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Registration Rights Agreement is the only written information furnished to the Company by or on behalf of the Investor expressly for use in any Registration Statement, Prospectus or Prospectus Supplement), (b) incurred or suffered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settlement is effected with the written consent of the Company if required by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this agreement, which consent shall not be unreasonably delayed, conditioned or withheld, (c) incurred or suffered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(a) or (b) above, (d) as a result of, relating to or arising out of any breach by the Company of its representations, warranties, covenants or agreements under this Agreement, or (e) as a result of, relating to or arising out of any other action, suit, claim or proceeding against an Investor Party arising out of or otherwise in connection with the Transaction Documents. The Company agrees to promptly notify the Investor of the commencement of any litigation or proceedings against the Company or any of its officers, directors or controlling persons in connection with the issue and sale of the Shares or in connection with the Registration Statement or the Prospectus.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reimburse any Investor Party promptly upon demand (with accompanying presentation of documentary evidence) for all legal and other costs and expenses reasonably incurred by such Investor Party in connection with (i) any action, suit, claim or proceeding, whether at law or in equity, to enforce compliance by the Company with any provision of the Transaction Documents or (ii) any other any action, suit, claim or proceeding, whether at law or in equity, with respect to which it is entitled to indemnification under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shall promptly reimburse the Company for all such legal and other costs and expenses to the extent a court of competent jurisdiction determines in a final judgment that any Investor Party was not entitled to such reimbursement pursuant to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Indemnification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1" w:lineRule="auto"/>
        <w:tabs>
          <w:tab w:leader="none" w:pos="15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an Investor Party receives notice of a claim or the commencement of an action for which the Investor Party intends to seek indemnification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the Investor Party will notify the Company in writing of the claim or commencement of the action, suit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failure to notify the Company will not relieve the Company from liability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except to the extent it has been materially prejudiced by the failure to give such notice as evidenced by the forfeiture of by the Company of substantive rights or defenses. The Company will be entitled to 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reasonably satisfactory to Investor Party.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unless (1) the employment of counsel by the Investor Party has been authorized in writing by the Company, (2) the Investor Party has reasonably concluded (based on advice of counsel) that there may be legal defenses available to it or another Investor Party that are different from or in addition to those available to the Company, (3) a conflict or potential conflict exists (based on advice of counsel to the Investor Party) between an Investor Party and the Company (in which case the Company will not have the right to direct the defense of such action on behalf of the Investor Party) or (4) the Company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Company. It is understood that the Company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similarly situated Investor Parties. The Company will not be liable for any settlement of any action effected without its prior written consent, which consent shall not be unreasonably withheld, delayed or conditioned. Notwithstanding anything in this Agreement, if at any time an Investor Party shall have requested the Company to reimburse the Investor Party for fees and expenses of counsel as contemplated by the third sentence of this paragraph, the Company agrees that it shall be liable for any settlement of any proceeding effected without its written consent if (i) such settlement is entered into more than fifteen (15) days after receipt by the Company of the aforesaid request and (ii) the Company shall not have reimbursed the Investor Party in accordance with such request prior to the date of such settlement. The Company shall not, without the prior written consent of each indemnified party, settle or compromise or consent to the entry of any judgment in any pending or threatened claim, action or proceeding relating to the matters contemplated by this section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1304"/>
        <w:spacing w:after="0" w:line="251"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permissible under applicable law, if the indemnification, hold harmless and/or exoneration rights, obligations and undertakings by the Company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are unavailable to Investor in whole or in part for any reason whatsoever (including in accordance with the proviso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the Company, in lieu of indemnifying, holding harmless or exonerating Investor, shall pay, in the first instance, the entire amount incurred by Investor for losses, liabilities, obligations, claims, contingencies, damages, costs and expenses (including all judgments, amounts paid in settlement, court costs, all legal or other expenses reasonably incurred in investigating, preparing or defending any litigation, commenced or threatened, or any claim whatsoever), in connection with any actual or threatened proceeding without requiring Investor to contribute to such payment, and the Company hereby waives and relinquishes any right of contribution it may have at any time against Investor. Any liability Investor may have arising out of or relating to the Transaction Documents or the Commission Document (or any amendment thereto), for loss or damage to which any other persons have also contributed, shall be several, and not joint, and, if the immediately preceding sentence of this Section 9.2(b) is held to be void, invalid, or unenforceable or if the indemnity in Section 9.1 is unavailable in accordance with the proviso in Section 9.1(a), shall be limited to the fees Investor actually receives pursuant to this agreement, and in no event shall the Investor be obligated to contribute any amount to the Company in excess of the fees it actually receives pursuant to this Agreement. No exclusion or limitation on the liability of other responsible persons imposed or agreed at any time shall affect any assessment of Investor’s liability hereunder, nor shall settlement of or difficulty enforcing any claim, or the death, dissolution or insolvency of any such other responsible persons or their ceasing to be liable for the loss or damage or any portion thereof, affect any such assessment. Investor does not accept liability to any third party. For purposes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any person who controls a party to this Agreement within the meaning of the Securities Act, any affiliates of the Investor Party and any officers, directors, partners, employees or agents of the Investor Party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hereof. The Company shall not enter into any settlement of any proceeding in which the Company is jointly liable with Investor (or would be if joined in such proceeding) unless such settlement provides for a full and final release of all claims against Investor.</w:t>
      </w:r>
    </w:p>
    <w:p>
      <w:pPr>
        <w:spacing w:after="0" w:line="20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remedies provided for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not exclusive and shall not limit any rights or remedies which may otherwise be available to any Investor Party at law or in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Certain 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3" w:lineRule="auto"/>
        <w:tabs>
          <w:tab w:leader="none" w:pos="15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Fees and Expenses</w:t>
      </w:r>
      <w:r>
        <w:rPr>
          <w:rFonts w:ascii="Times New Roman" w:cs="Times New Roman" w:eastAsia="Times New Roman" w:hAnsi="Times New Roman"/>
          <w:sz w:val="18"/>
          <w:szCs w:val="18"/>
          <w:color w:val="auto"/>
        </w:rPr>
        <w:t>. Each party shall bear its own fees and expenses related to the transactions contemplated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except that (i) the Company shall pay, by wire transfer of immediately available funds to an account designated by the Investor (or to an account designated by the Investor’s counsel) on the Effective Date of the Initial Registration Statement, a non-refundable structuring fee of $50,000, exclusive of disbursements and out-of-pocket expenses (the “</w:t>
      </w:r>
      <w:r>
        <w:rPr>
          <w:rFonts w:ascii="Times New Roman" w:cs="Times New Roman" w:eastAsia="Times New Roman" w:hAnsi="Times New Roman"/>
          <w:sz w:val="18"/>
          <w:szCs w:val="18"/>
          <w:b w:val="1"/>
          <w:bCs w:val="1"/>
          <w:i w:val="1"/>
          <w:iCs w:val="1"/>
          <w:color w:val="auto"/>
        </w:rPr>
        <w:t>Structuring Fee</w:t>
      </w:r>
      <w:r>
        <w:rPr>
          <w:rFonts w:ascii="Times New Roman" w:cs="Times New Roman" w:eastAsia="Times New Roman" w:hAnsi="Times New Roman"/>
          <w:sz w:val="18"/>
          <w:szCs w:val="18"/>
          <w:color w:val="auto"/>
        </w:rPr>
        <w:t xml:space="preserve">”) and (ii) the Company will reimburse the fees and disbursements of legal counsel to the Investor in an amount not to exceed (x) $125,000 in connection with the entry into the Transaction Documents and the review of the Initial Registration Statement within fourteen (14) calendar days following the Closing Date and (y) $25,000 per fiscal quarter in connection with the Investor’s ongoing due diligence and review of any registration statements (including any supplements or amendments thereto) and deliverables subject to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(in each case, with any unused amounts of such dollar amounts being rolled forward to and available to be used in subsequent fiscal quarters until used) within fourteen (14) calendar days following the applicable Representation Date, up to an aggregate maximum amount of $425,000. The Company shall pay all U.S. federal, state and local stamp and other similar transfer and other taxes (other than income taxes) and duties levied in connection with issuance of the Shares pursuant hereto. All of the Structuring Fee shall be fully earned and non-refundable as of the Effective Date of the Initial Registration Statement.</w:t>
      </w:r>
    </w:p>
    <w:p>
      <w:pPr>
        <w:spacing w:after="0" w:line="189" w:lineRule="exact"/>
        <w:rPr>
          <w:rFonts w:ascii="Times New Roman" w:cs="Times New Roman" w:eastAsia="Times New Roman" w:hAnsi="Times New Roman"/>
          <w:sz w:val="18"/>
          <w:szCs w:val="18"/>
          <w:color w:val="auto"/>
        </w:rPr>
      </w:pPr>
    </w:p>
    <w:p>
      <w:pPr>
        <w:ind w:firstLine="1292"/>
        <w:spacing w:after="0" w:line="286" w:lineRule="auto"/>
        <w:tabs>
          <w:tab w:leader="none" w:pos="15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Commitment Fee</w:t>
      </w:r>
      <w:r>
        <w:rPr>
          <w:rFonts w:ascii="Times New Roman" w:cs="Times New Roman" w:eastAsia="Times New Roman" w:hAnsi="Times New Roman"/>
          <w:sz w:val="18"/>
          <w:szCs w:val="18"/>
          <w:color w:val="auto"/>
        </w:rPr>
        <w:t>. In consideration for the Investor’s execution and delivery of the Original Agreement,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the Investor the Commitment Fee pursuant to the terms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Specific Enforcement, Consent to Jurisdiction, Waiver of Jury Trial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2"/>
        <w:spacing w:after="0" w:line="258" w:lineRule="auto"/>
        <w:tabs>
          <w:tab w:leader="none" w:pos="15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83"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the Investor (a) hereby irrevocably submits to the jurisdiction of the U.S. District Court and other courts of the United States sitting in the State of New York for the purposes of any suit, action or proceeding arising out of or relating to this Agreement, and (b)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Investor consents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affect or limit any right to serve process in any other manner permitted by law.</w:t>
      </w:r>
    </w:p>
    <w:p>
      <w:pPr>
        <w:spacing w:after="0" w:line="187" w:lineRule="exact"/>
        <w:rPr>
          <w:rFonts w:ascii="Times New Roman" w:cs="Times New Roman" w:eastAsia="Times New Roman" w:hAnsi="Times New Roman"/>
          <w:sz w:val="18"/>
          <w:szCs w:val="18"/>
          <w:color w:val="auto"/>
        </w:rPr>
      </w:pPr>
    </w:p>
    <w:p>
      <w:pPr>
        <w:jc w:val="both"/>
        <w:ind w:firstLine="1292"/>
        <w:spacing w:after="0" w:line="254" w:lineRule="auto"/>
        <w:tabs>
          <w:tab w:leader="none" w:pos="168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ANY OTHER PARTY HAS REPRESENTED, EXPRESSLY OR OTHERWISE, THAT SUCH OTHER PARTY WOULD NOT, IN THE EVENT OF LITIGATION, SEEK TO ENFORCE THE FOREGOING WAIVER AND (B) ACKNOWLEDGES THAT IT AND THE OTHER PARTIES HERETO HAVE ENTERED INTO THIS AGREEMENT BY, AMONG OTHER THINGS, THE MUTUAL WAIVERS AND CERTIFICATIONS IN THIS </w:t>
      </w:r>
      <w:r>
        <w:rPr>
          <w:rFonts w:ascii="Times New Roman" w:cs="Times New Roman" w:eastAsia="Times New Roman" w:hAnsi="Times New Roman"/>
          <w:sz w:val="18"/>
          <w:szCs w:val="18"/>
          <w:b w:val="1"/>
          <w:bCs w:val="1"/>
          <w:u w:val="single" w:color="auto"/>
          <w:color w:val="auto"/>
        </w:rPr>
        <w:t>SECTION 10.2</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41" w:name="page42"/>
    <w:bookmarkEnd w:id="4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Transaction Documents set forth the entire agreement and understanding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all prior and contemporaneous agreements, negotiations and understandings between the parties, both oral and written, with respect to such matters. There are no promises, undertakings, representations or warranties by either party relative to subject matter hereof not expressly set forth in the Transaction Documents. All exhibits to this Agreement are hereby incorporated by reference in, and made a part of, this Agreement as if set forth in full herein.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demand, request, waiver or other communication required or permitted to be given hereunder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effective (a) upon hand delivery or electronic mail delivery at the address or number designated in Exhibit E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Either party hereto may from time to time change its address for notices by giving at least five (5) days’ advance written notice of such changed address to the other party hereto.</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Waivers</w:t>
      </w:r>
      <w:r>
        <w:rPr>
          <w:rFonts w:ascii="Times New Roman" w:cs="Times New Roman" w:eastAsia="Times New Roman" w:hAnsi="Times New Roman"/>
          <w:sz w:val="18"/>
          <w:szCs w:val="18"/>
          <w:color w:val="auto"/>
        </w:rPr>
        <w:t>. No provision of this Agreement may be waived other than in a written instrument signed by the party against whom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provision of this Agreement may be amended by the parties from and after the date that is one (1)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preceding the filing of the Initial Registration Statement with the Commission. Subject to the immediately preceding sentence, no provision of this Agreement may be amended other than by a written instrument signed by both parties hereto.</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article, section and subsection headings in this Agreement are for convenience only and shall not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parties agree that each of them and their respective counsel has reviewed and had an opportunity to revise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therefore, the normal rule of construction to the effect that any ambiguities are to be resolved against the drafting party shall not be employed in the interpretation of the Transaction Documents. In addition, each and every reference to share prices and number of shares of Common Stock in any Transaction Document shall, in all cases, be subject to adjustment for any stock splits, stock combinations, stock dividends, recapitalizations, reorganizations and other similar transactions that occur on or after the date of the Original Agreement. Any reference in this Agreement to “</w:t>
      </w:r>
      <w:r>
        <w:rPr>
          <w:rFonts w:ascii="Times New Roman" w:cs="Times New Roman" w:eastAsia="Times New Roman" w:hAnsi="Times New Roman"/>
          <w:sz w:val="18"/>
          <w:szCs w:val="18"/>
          <w:b w:val="1"/>
          <w:bCs w:val="1"/>
          <w:i w:val="1"/>
          <w:iCs w:val="1"/>
          <w:color w:val="auto"/>
        </w:rPr>
        <w:t>Dollars</w:t>
      </w:r>
      <w:r>
        <w:rPr>
          <w:rFonts w:ascii="Times New Roman" w:cs="Times New Roman" w:eastAsia="Times New Roman" w:hAnsi="Times New Roman"/>
          <w:sz w:val="18"/>
          <w:szCs w:val="18"/>
          <w:color w:val="auto"/>
        </w:rPr>
        <w:t>” or “$” shall mean the lawful currency of the United States of America. Any references to “Section” or “Article” in this Agreement shall, unless otherwise expressly stated herein, refer to the applicable Section or Article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respective successors.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 nor the Investor may assign this Agreement or any of their respective rights or obligations hereunder to any Person.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Except as expressly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this Agreement is intended only for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 their respective successors, and is not for the benefit of, nor may any provision hereof be enforced by, any other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procedural and substantive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 without giving effect to the choice of law provisions of such state that would cause the application of the laws of any other jurisdiction.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The representations, warranties, covenants and agreements of the Company and the Investor contained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survive the execution and delivery hereof until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(Termination),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(Indemnification) and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(Miscellaneous) shall remain in full force and effect indefinitely notwithstanding such termination, and, (ii) so long as the Investor owns any Shares, the covenants and agreements of the Company and the Investor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(Additional Covenants), shall remain in full force and effect notwithstanding such termination for a period of thirty (30) days following such termination.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same agreement and shall become effective when counterparts have been signed by each party and delivered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The Company shall afford the Investor and its counsel with a reasonable opportunity to review and comment upon,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hereby and thereby,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hereby and thereby.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are severable and, in the event that any court of competent jurisdiction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10.16.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and after the Closing Date, upon the request of the Investor or the Company, each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shall execute and deliver such instrument, documents and other writings as may be reasonably necessary or desirable to confirm and carry out and to effectuate fully the intent and purposes of this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10.17. </w:t>
      </w:r>
      <w:r>
        <w:rPr>
          <w:rFonts w:ascii="Times New Roman" w:cs="Times New Roman" w:eastAsia="Times New Roman" w:hAnsi="Times New Roman"/>
          <w:sz w:val="18"/>
          <w:szCs w:val="18"/>
          <w:b w:val="1"/>
          <w:bCs w:val="1"/>
          <w:u w:val="single" w:color="auto"/>
          <w:color w:val="auto"/>
        </w:rPr>
        <w:t>Amendment to the Registration Rights Agreement</w:t>
      </w:r>
      <w:r>
        <w:rPr>
          <w:rFonts w:ascii="Times New Roman" w:cs="Times New Roman" w:eastAsia="Times New Roman" w:hAnsi="Times New Roman"/>
          <w:sz w:val="18"/>
          <w:szCs w:val="18"/>
          <w:color w:val="auto"/>
        </w:rPr>
        <w:t>. Pursuant to Section 10 of the Registration Rights Agreement,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hereby agree to amend the Registration Rights Agreement, effective as of the date of this Agreement, as follows: all references to VWAP Purchase(s) shall also include Intraday VWAP Purchase(s), as applicable, and all references to VWAP Purchase Notice(s) shall also include Intraday VWAP Purchase Notice(s), as applicable.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10.18. </w:t>
      </w:r>
      <w:r>
        <w:rPr>
          <w:rFonts w:ascii="Times New Roman" w:cs="Times New Roman" w:eastAsia="Times New Roman" w:hAnsi="Times New Roman"/>
          <w:sz w:val="18"/>
          <w:szCs w:val="18"/>
          <w:b w:val="1"/>
          <w:bCs w:val="1"/>
          <w:u w:val="single" w:color="auto"/>
          <w:color w:val="auto"/>
        </w:rPr>
        <w:t>References to this Agreement</w:t>
      </w:r>
      <w:r>
        <w:rPr>
          <w:rFonts w:ascii="Times New Roman" w:cs="Times New Roman" w:eastAsia="Times New Roman" w:hAnsi="Times New Roman"/>
          <w:sz w:val="18"/>
          <w:szCs w:val="18"/>
          <w:color w:val="auto"/>
        </w:rPr>
        <w:t>. From and after the date hereof, all references to the Original Agreement in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except for the references to the Original Agreement specified in this Agreement, shall refer to this Agreement, as it may be amended, supplanted, amended and restated or otherwise modified from time to time.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duly executed by their respective authorized officer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duly executed by their respective authorized officer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CHARDAN CAPITAL MARKETS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ANNEX I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ChEF PURCHASE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any Person that, directly or indirectly through one or more intermediaries, controls, is controlled by, or is under common control with a Person, as such terms are used in and construed under Rule 144.</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Director</w:t>
      </w:r>
      <w:r>
        <w:rPr>
          <w:rFonts w:ascii="Times New Roman" w:cs="Times New Roman" w:eastAsia="Times New Roman" w:hAnsi="Times New Roman"/>
          <w:sz w:val="18"/>
          <w:szCs w:val="18"/>
          <w:color w:val="auto"/>
        </w:rPr>
        <w:t>” shall mean a member of the Company’s Board of Directors who is nominated or appointed to the Company’s Board of Directors by the Investor or one of the Investor’s Affiliates.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Average Price</w:t>
      </w:r>
      <w:r>
        <w:rPr>
          <w:rFonts w:ascii="Times New Roman" w:cs="Times New Roman" w:eastAsia="Times New Roman" w:hAnsi="Times New Roman"/>
          <w:sz w:val="18"/>
          <w:szCs w:val="18"/>
          <w:color w:val="auto"/>
        </w:rPr>
        <w:t>” means a price per Share (rounded to the nearest tenth of a cent) equal to the quotient obtained by dividing (i) the aggregate gross purchase price paid by the Investor for all Shares purchased pursuant to this Agreement, by (ii) the aggregate number of Shares issued pursuant to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shall mean Title 11, U.S. Code, or any similar U.S. federal or state law for the relief of debtors.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Price</w:t>
      </w:r>
      <w:r>
        <w:rPr>
          <w:rFonts w:ascii="Times New Roman" w:cs="Times New Roman" w:eastAsia="Times New Roman" w:hAnsi="Times New Roman"/>
          <w:sz w:val="18"/>
          <w:szCs w:val="18"/>
          <w:color w:val="auto"/>
        </w:rPr>
        <w:t>” means a price per Share equal to the sum of (i) the Minimum Price and (ii) $0.00 (subject to adjustment for any reorganization, recapitalization, non-cash dividend, stock split, reverse stock split or other similar transaction that occurs on or after the date of the Original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w:t>
      </w:r>
      <w:r>
        <w:rPr>
          <w:rFonts w:ascii="Times New Roman" w:cs="Times New Roman" w:eastAsia="Times New Roman" w:hAnsi="Times New Roman"/>
          <w:sz w:val="18"/>
          <w:szCs w:val="18"/>
          <w:color w:val="auto"/>
        </w:rPr>
        <w:t>” shall mean any trade on a single Trading Day to a single purchaser exceeding 20,000 shares of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shall mean Bloomberg, L.P.</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the transactions contemplated by that certain Agreement and Plan of Merger, dated May 15, 2022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Chardan NexTech Acquisition 2 Corp., Bronco Merger Sub, Inc. and Dragonfly Energy Corp.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mean the date of the Original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shall mean, for the Common Stock as of any date, the last closing trade price for the Common Stock on the Principal Market, as reported by Bloomberg, or, if the Principal Market begins to operate on an extended hours basis and does not designate the closing trade price for the Common Stock, then the last trade price for the Common Stock prior to 4:00 p.m., New York City time, as reported by Bloomberg. All such determinations shall be appropriately adjusted for any stock splits, stock dividends, stock combinations, recapitalizations or other similar transactions during such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U.S. Securities and Exchange Commission or any successor entity.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 Documents</w:t>
      </w:r>
      <w:r>
        <w:rPr>
          <w:rFonts w:ascii="Times New Roman" w:cs="Times New Roman" w:eastAsia="Times New Roman" w:hAnsi="Times New Roman"/>
          <w:sz w:val="18"/>
          <w:szCs w:val="18"/>
          <w:color w:val="auto"/>
        </w:rPr>
        <w:t>” shall mean (1) all reports, schedules, registrations, forms, statements, information and other documents filed with or furnished to the Commission by the Company pursuant to Section 13(a), 13(c), 14 or 15(d) of the Exchange Act on or after June 17, 2022, and (2) the Company’s registration statement on Form S-4 (File No. 333-265713) initially filed with the Commission on June 17, 2022, including any related prospectus or prospectuses, for the registration of the Common Stock to be issued pursuant to the Agreement and Plan of Merger, dated as of May 15, 2022, by and among Chardan NexTech Acquisition 2 Corp., Bronco Merger Sub, Inc. and Dragonfly Energy Corp. (as amended) on file with the Commission at the time such registration statement became effective, including the financial statements, schedules, exhibits and all other documents filed as a part thereof or incorporated therein and all information deemed to be a part thereof as of the effective date of such registration statement under the Securities Act (the “</w:t>
      </w:r>
      <w:r>
        <w:rPr>
          <w:rFonts w:ascii="Times New Roman" w:cs="Times New Roman" w:eastAsia="Times New Roman" w:hAnsi="Times New Roman"/>
          <w:sz w:val="18"/>
          <w:szCs w:val="18"/>
          <w:b w:val="1"/>
          <w:bCs w:val="1"/>
          <w:i w:val="1"/>
          <w:iCs w:val="1"/>
          <w:color w:val="auto"/>
        </w:rPr>
        <w:t>Company Form S-4 Registration Statement</w:t>
      </w:r>
      <w:r>
        <w:rPr>
          <w:rFonts w:ascii="Times New Roman" w:cs="Times New Roman" w:eastAsia="Times New Roman" w:hAnsi="Times New Roman"/>
          <w:sz w:val="18"/>
          <w:szCs w:val="18"/>
          <w:color w:val="auto"/>
        </w:rPr>
        <w:t>”), (3) the Company’s proxy statement/prospectus, dated September 16, 2022, including the Annexes thereto and accompanying financial statements, and all documents incorporated therein by reference, filed with the Commission on September 16, 2022, pursuant to Rule 424(b) under the Securities Act; (4) each Registration Statement, as the same may be amended from time to time, the Prospectus contained therein and each Prospectus Supplement thereto and (5) all information contained in such filings and all documents and disclosures that have been and heretofore shall be incorporated by reference therein.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Fee</w:t>
      </w:r>
      <w:r>
        <w:rPr>
          <w:rFonts w:ascii="Times New Roman" w:cs="Times New Roman" w:eastAsia="Times New Roman" w:hAnsi="Times New Roman"/>
          <w:sz w:val="18"/>
          <w:szCs w:val="18"/>
          <w:color w:val="auto"/>
        </w:rPr>
        <w:t>” shall mean $1,000,000, payable by the Company to the Investor pursuant to the reduction of the VWAP Purchase Price described in “VWAP Purchase Price” below.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shall mean any securities of the Company or its Subsidiaries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shall mean any written or oral legally binding contract, agreement, understanding, arrangement, subcontract, loan or credit agreement, note, bond, indenture, mortgage, purchase order, deed of trust, lease, sublease, instrument, or other legally binding commitment, obligation or undertaking.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shall mean any receiver, trustee, assignee, liquidator or similar official under any Bankruptcy Law.</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Documents</w:t>
      </w:r>
      <w:r>
        <w:rPr>
          <w:rFonts w:ascii="Times New Roman" w:cs="Times New Roman" w:eastAsia="Times New Roman" w:hAnsi="Times New Roman"/>
          <w:sz w:val="18"/>
          <w:szCs w:val="18"/>
          <w:color w:val="auto"/>
        </w:rPr>
        <w:t>” shall mean (i) the Commission Documents, if any, incorporated by reference in each Registration Statement, (ii) each Registration Statement, as the same may be amended from time to time, and the Prospectus contained therein and (ii) each Prospectus Supplement.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shall mean The Depository Trust Company, a subsidiary of The Depository Trust &amp; Clearing Corporation, or any successor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 Shares</w:t>
      </w:r>
      <w:r>
        <w:rPr>
          <w:rFonts w:ascii="Times New Roman" w:cs="Times New Roman" w:eastAsia="Times New Roman" w:hAnsi="Times New Roman"/>
          <w:sz w:val="18"/>
          <w:szCs w:val="18"/>
          <w:color w:val="auto"/>
        </w:rPr>
        <w:t>” shall mean Common Stock issued pursuant to this Agreement that are (i) issued in electronic form, (ii) freely tradable and transferable and without restriction on resale and without stop transfer instructions maintained against the transfer thereof and (iii) timely credited by the Company to the Investor’s or its designated Broker-Dealer at which the account or accounts to be credited with the Shares being purchased by Investor are maintained specified DWAC account with DTC under its Fast Automated Securities Transfer (FAST) Program, or any similar program hereafter adopted by DTC performing substantially the same function.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shall mean the Commission’s Electronic Data Gathering, Analysis and Retrieval System.</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with respect to the Initial Registration Statement filed pursuant to Section 2(a) of the Registration Rights Agreement (or any post-effective amendment thereto) or any New Registration Statement filed pursuant to Section 2(c) of the Registration Rights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thereunder.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Exempt Issuance</w:t>
      </w:r>
      <w:r>
        <w:rPr>
          <w:rFonts w:ascii="Times New Roman" w:cs="Times New Roman" w:eastAsia="Times New Roman" w:hAnsi="Times New Roman"/>
          <w:sz w:val="18"/>
          <w:szCs w:val="18"/>
          <w:color w:val="auto"/>
        </w:rPr>
        <w:t>” shall mean the issuance of (a) Common Stock, options or other equity incentive awards to employees, officers, directors or vendors of the Company pursuant to any equity incentive plan duly adopted for such purpose, by the Company’s Board of Directors or a majority of the members of a committee of the Board of Directors established for such purpose, (b) (1) any Shares issued to the Investor, CCM Investments 5 LLC, Chardan NexTech Investments 2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Chardan NexTech 2 Warrant Holdings LLC (“</w:t>
      </w:r>
      <w:r>
        <w:rPr>
          <w:rFonts w:ascii="Times New Roman" w:cs="Times New Roman" w:eastAsia="Times New Roman" w:hAnsi="Times New Roman"/>
          <w:sz w:val="18"/>
          <w:szCs w:val="18"/>
          <w:b w:val="1"/>
          <w:bCs w:val="1"/>
          <w:i w:val="1"/>
          <w:iCs w:val="1"/>
          <w:color w:val="auto"/>
        </w:rPr>
        <w:t>Chardan NexTech 2 Warrant Holdings</w:t>
      </w:r>
      <w:r>
        <w:rPr>
          <w:rFonts w:ascii="Times New Roman" w:cs="Times New Roman" w:eastAsia="Times New Roman" w:hAnsi="Times New Roman"/>
          <w:sz w:val="18"/>
          <w:szCs w:val="18"/>
          <w:color w:val="auto"/>
        </w:rPr>
        <w:t>” and together with the Sponsor and the Investor, the “</w:t>
      </w:r>
      <w:r>
        <w:rPr>
          <w:rFonts w:ascii="Times New Roman" w:cs="Times New Roman" w:eastAsia="Times New Roman" w:hAnsi="Times New Roman"/>
          <w:sz w:val="18"/>
          <w:szCs w:val="18"/>
          <w:b w:val="1"/>
          <w:bCs w:val="1"/>
          <w:i w:val="1"/>
          <w:iCs w:val="1"/>
          <w:color w:val="auto"/>
        </w:rPr>
        <w:t>Chardan Entities</w:t>
      </w:r>
      <w:r>
        <w:rPr>
          <w:rFonts w:ascii="Times New Roman" w:cs="Times New Roman" w:eastAsia="Times New Roman" w:hAnsi="Times New Roman"/>
          <w:sz w:val="18"/>
          <w:szCs w:val="18"/>
          <w:color w:val="auto"/>
        </w:rPr>
        <w:t xml:space="preserve">”) or any of their respective affiliates or members pursuant to this Agreement, (2) any securities issued upon the exercise or exchange of or conversion of any shares of Common Stock or Common Stock Equivalents held by the Investor, the Chardan Entities or any of their respective affiliates or members at any time, or (3) any securities issued upon the exercise or exchange of or conversion of any Common Stock Equivalents issued and outstanding, or for which agreements to issue are in effect, as of May 15,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referred to in this clause (3) have not been amended since such date to increase the number of such securities or to decrease the conversion price, exercise price, exchange rate or other price or rate or (c) securities issued pursuant to acquisitions, divestitures, licenses, partnerships, collaborations or strategic transactions approved by the Board or a majority of the members of a committee of the Board established for such purpose which can have a Specified Transaction component provided that any such issuance shall only be to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shall mean the Financial Industry Regulatory Authority.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shall mean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more than 50% of the outstanding shares of Common Stock (excluding any shares of Common Stock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(5) reorganize, recapitalize or reclassify its Common Stock,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shall mean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w:t>
      </w:r>
      <w:r>
        <w:rPr>
          <w:rFonts w:ascii="Times New Roman" w:cs="Times New Roman" w:eastAsia="Times New Roman" w:hAnsi="Times New Roman"/>
          <w:sz w:val="18"/>
          <w:szCs w:val="18"/>
          <w:color w:val="auto"/>
        </w:rPr>
        <w:t>” shall mean any (a) pollutant or contaminant, (b) toxic or hazardous substance, material or waste, (c) petroleum or any fraction or product thereof, (d) asbestos or asbestos-containing material, (e) polychlorinated biphenyl, (f) chlorofluorocarbons, (g) per- and polyfluoroalkyl substances (including PFAs, PFOA, PFOS, Gen X, and PFBs) and (h) other substance, material or waste, in each case, which are regulated under any Environmental Law or as to which liability may be imposed pursuant to Environmental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Commencement Time</w:t>
      </w:r>
      <w:r>
        <w:rPr>
          <w:rFonts w:ascii="Times New Roman" w:cs="Times New Roman" w:eastAsia="Times New Roman" w:hAnsi="Times New Roman"/>
          <w:sz w:val="18"/>
          <w:szCs w:val="18"/>
          <w:color w:val="auto"/>
        </w:rPr>
        <w:t xml:space="preserve">” shall mean, with respect to an Intraday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thirty</w:t>
      </w:r>
    </w:p>
    <w:p>
      <w:pPr>
        <w:spacing w:after="0" w:line="31" w:lineRule="exact"/>
        <w:rPr>
          <w:sz w:val="20"/>
          <w:szCs w:val="20"/>
          <w:color w:val="auto"/>
        </w:rPr>
      </w:pPr>
    </w:p>
    <w:p>
      <w:pPr>
        <w:jc w:val="both"/>
        <w:ind w:firstLine="8"/>
        <w:spacing w:after="0" w:line="253" w:lineRule="auto"/>
        <w:tabs>
          <w:tab w:leader="none" w:pos="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minutes after the later of (i) the Investor’s receipt of an Intraday VWAP Purchase Notice and (ii) the VWAP Purchase Termination Time of a VWAP Purchase effected on the same VWAP Purchase Date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VWAP Purchase Notice is not delivered before 9:00 a.m., New York City time, on the same VWAP Purchase Date, then the Intraday VWAP Purchase Commencement Time shall start only if the Investor accepts such Intraday VWAP Purchase Notice.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Share Amount</w:t>
      </w:r>
      <w:r>
        <w:rPr>
          <w:rFonts w:ascii="Times New Roman" w:cs="Times New Roman" w:eastAsia="Times New Roman" w:hAnsi="Times New Roman"/>
          <w:sz w:val="18"/>
          <w:szCs w:val="18"/>
          <w:color w:val="auto"/>
        </w:rPr>
        <w:t xml:space="preserve">” shall mean, with respect to an Intraday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number of Shares being irrevocably offered by the Company to the Investor for purchase by the Investor in such Intraday VWAP Purchase as specified by the Company in the applicable Intraday VWAP Purchase Notice during the Intraday VWAP Purchase Period on any VWAP Purchase Date, which amount shall be specified as a percentage, not to exceed the VWAP Purchase Share Percentage, of the volume of trades of the Company’s Common Stock on the Principal Market for the applicable Intraday VWAP Purchase Period, as reported by Bloomberg through its “VWAP” function, but with Block transactions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limit the number of shares of Common Stock included in the Intraday VWAP Purchase Share Amount to a fixed number of shares of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Notice</w:t>
      </w:r>
      <w:r>
        <w:rPr>
          <w:rFonts w:ascii="Times New Roman" w:cs="Times New Roman" w:eastAsia="Times New Roman" w:hAnsi="Times New Roman"/>
          <w:sz w:val="18"/>
          <w:szCs w:val="18"/>
          <w:color w:val="auto"/>
        </w:rPr>
        <w:t xml:space="preserve">” shall mean, with respect to an Intraday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 irrevocable written notice delivered by the Company to the Investor offering the Investor the Intraday VWAP Purchase Share Amount and directing the Investor to purchase such portion of that amount as is necessary to give effect to the VWAP Purchase Commitment Amount (as set forth further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at the applicable VWAP Purchase Price therefor, on the applicable VWAP Purchase Date for such Intraday VWAP Purchase in accordance with this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Period</w:t>
      </w:r>
      <w:r>
        <w:rPr>
          <w:rFonts w:ascii="Times New Roman" w:cs="Times New Roman" w:eastAsia="Times New Roman" w:hAnsi="Times New Roman"/>
          <w:sz w:val="18"/>
          <w:szCs w:val="18"/>
          <w:color w:val="auto"/>
        </w:rPr>
        <w:t xml:space="preserve">” shall mean, with respect to an Intraday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period on the applicable VWAP Purchase Date beginning at the applicable Intraday VWAP Purchase Commencement Time and ending at the close of trading on such VWAP Purchase Date;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Period</w:t>
      </w:r>
      <w:r>
        <w:rPr>
          <w:rFonts w:ascii="Times New Roman" w:cs="Times New Roman" w:eastAsia="Times New Roman" w:hAnsi="Times New Roman"/>
          <w:sz w:val="18"/>
          <w:szCs w:val="18"/>
          <w:color w:val="auto"/>
        </w:rPr>
        <w:t xml:space="preserve">” shall mean the period commencing on the Effective Date of the Initial Registration Statement and expiring on the date this Agreement terminates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shall mean the actual knowledge of the Company’s Chief Executive Officer, the Company’s President, the Company’s Chief Financial Officer, the Company’s Chief Accounting Officer and the Company’s General Counsel, in each case after reasonable inquiry of all officers, directors, employees, consultants, agents, representatives and other advisors of the Company and its Subsidiaries who would reasonably be expected to have knowledge or information with respect to the matter in question.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means any other Contract that is expressly referred to in or filed or incorporated by reference as an exhibit to a Commission Document or that, individually or in the aggregate, if terminated, suspended or subject to default by a party thereto, would have a Material Adverse Effect.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means $13.60, representing the average Nasdaq official closing price of the Common Stock on the Trading Market (as reflected on Nasdaq.com) for the five (5) consecutive Trading Days immediately preceding the date of the Original Agreement (subject to adjustment for any reorganization, recapitalization, non-cash dividend, stock split, reverse stock split or other similar transaction that occurs on or after the date of the Original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person or entity, whether a natural person, trustee, corporation, partnership, limited partnership, limited liability company, trust, unincorporated organization, business association, firm, joint venture, governmental agency or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Post-Effective Amendment Period</w:t>
      </w:r>
      <w:r>
        <w:rPr>
          <w:rFonts w:ascii="Times New Roman" w:cs="Times New Roman" w:eastAsia="Times New Roman" w:hAnsi="Times New Roman"/>
          <w:sz w:val="18"/>
          <w:szCs w:val="18"/>
          <w:color w:val="auto"/>
        </w:rPr>
        <w:t>” shall mean the period commencing at 9:30 a.m., New York City time, on the fifth (5th) Trading Day immediately prior to the filing of any post-effective amendment to the Initial Registration Statement or any New Registration Statement, and ending at 9:30 a.m., New York City time, on the Trading Day immediately following, the Effective Date of such post-effective amendment.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xml:space="preserve">” shall mean the Nasdaq Global Market;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the event the Company’s Common Stock is ever listed or traded on the New York Stock Exchange, the NYSE American, the Nasdaq Global Select Market, or the Nasdaq Capital Market, then the “Principal Market” shall mean such other market or exchange on which the Company’s Common Stock is then listed or traded.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 the form included in a Registration Statement, as supplemented from time to time by any Prospectus Supplement, including the documents incorporated by reference therein.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shall mean any prospectus supplement to the Prospectus filed with the Commission from time to time pursuant to Rule 424(b) under the Securities Act, including the documents incorporated by reference therein.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Period</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shall mean Rule 144 promulgated by the Commission pursuant to the Securities Act, as such Rule may be amended from time to time, or any similar rule or regulation hereafter adopted by the Commission having substantially the same effect.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and the rules and regulations of the Commission thereunder.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mean the shares of Common Stock that are and/or may be purchased by the Investor under this Agreement pursuant to one or more VWAP Purchase Notices or Intraday VWAP Purchase Notices.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shall mean “short sales” as defined in Rule 200 promulgated under Regulation SHO under the Exchange Act.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Transaction</w:t>
      </w:r>
      <w:r>
        <w:rPr>
          <w:rFonts w:ascii="Times New Roman" w:cs="Times New Roman" w:eastAsia="Times New Roman" w:hAnsi="Times New Roman"/>
          <w:sz w:val="18"/>
          <w:szCs w:val="18"/>
          <w:color w:val="auto"/>
        </w:rPr>
        <w:t>” shall mean a transaction in which the Company or any of its subsidiaries (i) issues or sells any securities with a conversion price, exercise price, exchange rate or other price or rate that is based upon and/or varies with the trading price of shares of Common Stock after the date of issuance; (ii) issues or sells any securities at a price, or with a conversion price, exercise price, exchange rate or other price or rate, that is subject to being reset after the date of issuance of such security or upon the occurrence of specified or contingent events; (iii) issues or sells any securities that are subject to or contain any put, call, redemption, buy-back, price reset or other similar provision or mechanism (including a “Black-Scholes” put or call right) that provides for the issuance of additional equity securities of the Company or the payment of cash by the Company or (iv) effects or enters into any agreement to effect any issuance by the Company or any of its Subsidiaries of Common Stock or Common Stock Equivalents (or a combination of units thereof) in connection with any “equity line of credit” or “at-the-market” or other continuous offering or similar offering of shares of Common Stock or Common Stock Equivalents, other than with the Investor or its affiliates. For the avoidance of doubt, Specified Transaction shall not include a follow-on offering or a follow-on public offering, in each case where the Company issues or sells any securities with a fixed price.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Principal Market or, if the Common Stock is then listed on a successor Principal Market, such Principal Market is open for trading (regular way), including any day on which the Principal Market (or successor Principal Market, as applicable) is open for trading (regular way) for a period of time less than the customary time.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shall mean, collectively, this Agreement and the exhibits hereto, the Registration Rights Agreement and the exhibits thereto, the Indemnity Agreement, and each of the other agreements, documents, certificates and instruments (including the VWAP Purchase Notices and Intraday VWAP Purchase Notices) entered into or furnished by the parties hereto in connection with the transactions contemplated hereby and thereby.</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shall mean Continental Stock Transfer &amp; Trust Company, LLC, the sole transfer agent and branch registrar of the Company or any successor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shall mean, for the Common Stock for a specified period, the dollar volume-weighted average price for the Common Stock on the Principal Market, for such period, as reported by Bloomberg through its “VWAP” function. All such determinations shall be appropriately adjusted for any sales of shares of Common Stock through Block transactions, any reorganization, non-cash dividend, stock split, reverse stock split, stock combination, recapitalization or other similar transaction during such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Commencement Time</w:t>
      </w:r>
      <w:r>
        <w:rPr>
          <w:rFonts w:ascii="Times New Roman" w:cs="Times New Roman" w:eastAsia="Times New Roman" w:hAnsi="Times New Roman"/>
          <w:sz w:val="18"/>
          <w:szCs w:val="18"/>
          <w:color w:val="auto"/>
        </w:rPr>
        <w:t xml:space="preserve">” shall mean, with respect to a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9:30:01 a.m., New York City time, on the applicable VWAP Purchase Date, or such later time on such VWAP Purchase Date publicly announced by the Principal Market (or successor Principal Market) as the official open (or commencement) of trading (regular way) on the Principal Market (or successor Principal Market, as applicable) on such VWAP Purchase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Commitment Amount</w:t>
      </w:r>
      <w:r>
        <w:rPr>
          <w:rFonts w:ascii="Times New Roman" w:cs="Times New Roman" w:eastAsia="Times New Roman" w:hAnsi="Times New Roman"/>
          <w:sz w:val="18"/>
          <w:szCs w:val="18"/>
          <w:color w:val="auto"/>
        </w:rPr>
        <w:t xml:space="preserve">” means, with respect to a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 number of shares of Common Stock equal to the least of (i) a number of shares of Common Stock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the Beneficial Ownership Limitation, (ii) a number of shares of Common Stock which would result in the total aggregate VWAP Purchase Price to be paid by the Investor for the total VWAP Purchase Share Amount purchased by the Investor in such VWAP Purchase made on one VWAP Purchase Date, when added to (if applicable) the total Intraday VWAP Purchase Share Amount purchased by the Investor in an Intraday VWAP Purchase on the same VWAP Purchase Date, to exceed $3,000,000, (iii) a number of Shares equal to (A) the VWAP Purchase Share Percentage multiplied by (B) the total number (or volume) of shares of Common Stock traded on the Principal Market (or successor Principal Market) during the applicable VWAP Purchase Period (or Intraday VWAP Purchase Period) on the applicable VWAP Purchase Date and (iv) the VWAP Purchase Share Amount (for a VWAP Purchase) or the Intraday VWAP Purchase Share Amount (for an Intraday VWAP Purchase).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Date</w:t>
      </w:r>
      <w:r>
        <w:rPr>
          <w:rFonts w:ascii="Times New Roman" w:cs="Times New Roman" w:eastAsia="Times New Roman" w:hAnsi="Times New Roman"/>
          <w:sz w:val="18"/>
          <w:szCs w:val="18"/>
          <w:color w:val="auto"/>
        </w:rPr>
        <w:t xml:space="preserve">” shall mean, with respect to a VWAP Purchase or Intraday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Trading Day on which the Investor receives, after 6.00 a.m., New York City time, but prior to 9:00 a.m., New York City time, on such Trading Day, a valid VWAP Purchase Notice for a VWAP Purchase, or the Trading Day on which the Investor receives, after 6:00 a.m., New York City time, an Intraday VWAP Purchase Notice that is binding on the Investor or that the Investor accepts, in each case in accordance with this Agreement.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Notice</w:t>
      </w:r>
      <w:r>
        <w:rPr>
          <w:rFonts w:ascii="Times New Roman" w:cs="Times New Roman" w:eastAsia="Times New Roman" w:hAnsi="Times New Roman"/>
          <w:sz w:val="18"/>
          <w:szCs w:val="18"/>
          <w:color w:val="auto"/>
        </w:rPr>
        <w:t xml:space="preserve">” shall mean, with respect to a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 irrevocable written notice delivered by the Company to the Investor offering the Investor the VWAP Purchase Share Amount and directing the Investor to purchase such portion of that amount as is necessary to give effect to the VWAP Purchase Commitment Amount (as set forth further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at the applicable VWAP Purchase Price therefor on the applicable VWAP Purchase Date for such VWAP Purchase in accordance with this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Period</w:t>
      </w:r>
      <w:r>
        <w:rPr>
          <w:rFonts w:ascii="Times New Roman" w:cs="Times New Roman" w:eastAsia="Times New Roman" w:hAnsi="Times New Roman"/>
          <w:sz w:val="18"/>
          <w:szCs w:val="18"/>
          <w:color w:val="auto"/>
        </w:rPr>
        <w:t xml:space="preserve">” shall mean, with respect to a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period on the applicable VWAP Purchase Date for such VWAP Purchase beginning at the applicable VWAP Purchase Commencement Time and ending at the applicable VWAP Purchase Termination Time.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Price</w:t>
      </w:r>
      <w:r>
        <w:rPr>
          <w:rFonts w:ascii="Times New Roman" w:cs="Times New Roman" w:eastAsia="Times New Roman" w:hAnsi="Times New Roman"/>
          <w:sz w:val="18"/>
          <w:szCs w:val="18"/>
          <w:color w:val="auto"/>
        </w:rPr>
        <w:t xml:space="preserve">” shall mean the purchase price per Share to be purchased by the Investor in such VWAP Purchase or Intraday VWAP Purchase on such VWAP Purchase Date equal to the product of the VWAP Purchase Price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VWAP over the applicable VWAP Purchase Period or Intraday VWAP Purchase Period, as applicable, on such VWAP Purchase Date for such VWAP Purchase or Intraday VWAP Purchase, to be appropriately adjusted for any sales of shares of Common Stock through Block transactions, any reorganization, non-cash dividend, stock split, reverse stock split, stock combination, recapitalization or other similar transaction.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Price Percentage</w:t>
      </w:r>
      <w:r>
        <w:rPr>
          <w:rFonts w:ascii="Times New Roman" w:cs="Times New Roman" w:eastAsia="Times New Roman" w:hAnsi="Times New Roman"/>
          <w:sz w:val="18"/>
          <w:szCs w:val="18"/>
          <w:color w:val="auto"/>
        </w:rPr>
        <w:t xml:space="preserve">” shall mean ninety-six and a half percent (96.5%);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account for the payment of the Commitment Fee by the Company to the Investor, the VWAP Purchase Price Percentage shall equal to ninety-three and a half percent (93.5%) until the VWAP Purchase Price Reduction Aggregate Amount is equal to $1,000,000. For the avoidance of doubt, once the VWAP Purchase Price Aggregate Reduction Amount is equal to $1,000,000, the VWAP Purchase Price Percentage shall be ninety-six and a half percent (96.5%).</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Price Reduction Amount</w:t>
      </w:r>
      <w:r>
        <w:rPr>
          <w:rFonts w:ascii="Times New Roman" w:cs="Times New Roman" w:eastAsia="Times New Roman" w:hAnsi="Times New Roman"/>
          <w:sz w:val="18"/>
          <w:szCs w:val="18"/>
          <w:color w:val="auto"/>
        </w:rPr>
        <w:t xml:space="preserve">” means, for each relevant Share of each relevant VWAP Purchase purchased by the Investor pursuant to this Agreement, the product of three percent (3.0%)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VWAP over the applicable VWAP Purchase Period on the VWAP Purchase Date for such VWAP Purchase.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Price Reduction Aggregate Amount</w:t>
      </w:r>
      <w:r>
        <w:rPr>
          <w:rFonts w:ascii="Times New Roman" w:cs="Times New Roman" w:eastAsia="Times New Roman" w:hAnsi="Times New Roman"/>
          <w:sz w:val="18"/>
          <w:szCs w:val="18"/>
          <w:color w:val="auto"/>
        </w:rPr>
        <w:t>” means, the aggregate sum of all VWAP Purchase Price Reduction Amounts.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Price Reset Date</w:t>
      </w:r>
      <w:r>
        <w:rPr>
          <w:rFonts w:ascii="Times New Roman" w:cs="Times New Roman" w:eastAsia="Times New Roman" w:hAnsi="Times New Roman"/>
          <w:sz w:val="18"/>
          <w:szCs w:val="18"/>
          <w:color w:val="auto"/>
        </w:rPr>
        <w:t>” means the date on which the VWAP Purchase Price Aggregate Reduction Amount is equal to $1,000,000 and the VWAP Purchase Price Percentage is ninety-six and a half percent (96.5%) in accordance with the definition of “VWAP Purchase Price Percentage” in this Annex I.</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Amount</w:t>
      </w:r>
      <w:r>
        <w:rPr>
          <w:rFonts w:ascii="Times New Roman" w:cs="Times New Roman" w:eastAsia="Times New Roman" w:hAnsi="Times New Roman"/>
          <w:sz w:val="18"/>
          <w:szCs w:val="18"/>
          <w:color w:val="auto"/>
        </w:rPr>
        <w:t xml:space="preserve">” shall mean, with respect to a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number of Shares being irrevocably offered by the Company to the Investor for purchase by the Investor in such VWAP Purchase as specified by the Company in the applicable VWAP Purchase Notice during the VWAP Purchase Period on any VWAP Purchase Date, which amount shall be specified as a percentage (the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Percentage</w:t>
      </w:r>
      <w:r>
        <w:rPr>
          <w:rFonts w:ascii="Times New Roman" w:cs="Times New Roman" w:eastAsia="Times New Roman" w:hAnsi="Times New Roman"/>
          <w:sz w:val="18"/>
          <w:szCs w:val="18"/>
          <w:color w:val="auto"/>
        </w:rPr>
        <w:t>”), not to exceed the VWAP Purchase Share Percentage, of the volume of trades of the Company’s Common Stock on the Principal Market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applicable VWAP Purchase Period, as reported by Bloomberg through its “VWAP” function, but with Block transactions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limit the number of shares of Common Stock included in the VWAP Purchase Share Amount to a fixed number of shares of Common Stock (such fixed number of shares of Common Stock, if specified by the Company, the “</w:t>
      </w:r>
      <w:r>
        <w:rPr>
          <w:rFonts w:ascii="Times New Roman" w:cs="Times New Roman" w:eastAsia="Times New Roman" w:hAnsi="Times New Roman"/>
          <w:sz w:val="18"/>
          <w:szCs w:val="18"/>
          <w:b w:val="1"/>
          <w:bCs w:val="1"/>
          <w:i w:val="1"/>
          <w:iCs w:val="1"/>
          <w:color w:val="auto"/>
        </w:rPr>
        <w:t>Target Number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Percentage</w:t>
      </w:r>
      <w:r>
        <w:rPr>
          <w:rFonts w:ascii="Times New Roman" w:cs="Times New Roman" w:eastAsia="Times New Roman" w:hAnsi="Times New Roman"/>
          <w:sz w:val="18"/>
          <w:szCs w:val="18"/>
          <w:color w:val="auto"/>
        </w:rPr>
        <w:t xml:space="preserve">” shall mean, with respect to a VWAP Purchase or Intraday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twenty percent (20%).</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Termination Time</w:t>
      </w:r>
      <w:r>
        <w:rPr>
          <w:rFonts w:ascii="Times New Roman" w:cs="Times New Roman" w:eastAsia="Times New Roman" w:hAnsi="Times New Roman"/>
          <w:sz w:val="18"/>
          <w:szCs w:val="18"/>
          <w:color w:val="auto"/>
        </w:rPr>
        <w:t xml:space="preserve">” shall mean, with respect to a VWAP Purchase made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earlier of (a) 4:00 p.m., New York City time, on the applicable VWAP Purchase Date, or such earlier time publicly announced by the Principal Market (or successor Principal Market) as the official close of trading (regular way) on the Principal Market on such applicable VWAP Purchase Date and (b) such time as the aggregate volume of trades of Common Stock that count towards VWAP on the applicable VWAP Purchase Date is such that the Target Percentage of such volume equals the Target Number.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OFFICER’S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SECRETARY’S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[INTRADAY] VWAP PURCHASE NOTICE</w:t>
      </w:r>
    </w:p>
    <w:p>
      <w:pPr>
        <w:sectPr>
          <w:pgSz w:w="11900" w:h="16838" w:orient="portrait"/>
          <w:cols w:equalWidth="0" w:num="1">
            <w:col w:w="11240"/>
          </w:cols>
          <w:pgMar w:left="320" w:top="684"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VWAP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Commencement Time: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Blakeman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sblakeman@chardan.com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McGann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SMcGann@chardan.com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VWAP Purchase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15" w:lineRule="exact"/>
        <w:rPr>
          <w:sz w:val="20"/>
          <w:szCs w:val="20"/>
          <w:color w:val="auto"/>
        </w:rPr>
      </w:pPr>
    </w:p>
    <w:p>
      <w:pPr>
        <w:sectPr>
          <w:pgSz w:w="11900" w:h="16838" w:orient="portrait"/>
          <w:cols w:equalWidth="0" w:num="2">
            <w:col w:w="1660" w:space="600"/>
            <w:col w:w="8980"/>
          </w:cols>
          <w:pgMar w:left="320" w:top="68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ectPr>
          <w:pgSz w:w="11900" w:h="16838" w:orient="portrait"/>
          <w:cols w:equalWidth="0" w:num="1">
            <w:col w:w="11240"/>
          </w:cols>
          <w:pgMar w:left="320" w:top="684" w:right="339" w:bottom="1440" w:gutter="0" w:footer="0" w:header="0"/>
          <w:type w:val="continuous"/>
        </w:sect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Amended and Restated Common Stock Purchase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Dragonfly Energy Holdings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dated May 20, 2024, the Company hereby requests the Investor to purchase a [Intraday] VWAP Purchase Share Amount equal to [●] shares of the Company’s common stock, par value $0.0001 per share, which the Company represents exceeds an estimate of the VWAP Purchase Commitment Amount (as defined in the Agreement) by [●], calculated based on the VWAP Purchase Price (as defined in the Agreement) of the Trading Day prior to the date of this [Intraday] VWAP Purchase Notice. [The preceding offer is limited in that it does not exceed [ ● ] shares of the Company’s Common Stock (as defined in the Agreement).] The Company represents that all conditions set forth in Section 7.3 of the Agreement have been satisfied.</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CHARDAN CAPITAL MARKETS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6" w:name="page57"/>
    <w:bookmarkEnd w:id="56"/>
    <w:p>
      <w:pPr>
        <w:jc w:val="right"/>
        <w:ind w:right="405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legal@dragonflyenergy.com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sskolnick@lowenstein.com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Steven Skolnick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If to the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 State Street Suite 2130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dlederman@chardan.com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David Lederman; Erik Luchs</w:t>
      </w:r>
    </w:p>
    <w:p>
      <w:pPr>
        <w:spacing w:after="0" w:line="9" w:lineRule="exact"/>
        <w:rPr>
          <w:sz w:val="20"/>
          <w:szCs w:val="20"/>
          <w:color w:val="auto"/>
        </w:rPr>
      </w:pPr>
    </w:p>
    <w:p>
      <w:pPr>
        <w:jc w:val="both"/>
        <w:ind w:left="660" w:right="5859" w:firstLine="644"/>
        <w:spacing w:after="0" w:line="519" w:lineRule="auto"/>
        <w:tabs>
          <w:tab w:leader="none" w:pos="156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Chardan Legal at </w:t>
      </w:r>
      <w:r>
        <w:rPr>
          <w:rFonts w:ascii="Times New Roman" w:cs="Times New Roman" w:eastAsia="Times New Roman" w:hAnsi="Times New Roman"/>
          <w:sz w:val="17"/>
          <w:szCs w:val="17"/>
          <w:u w:val="single" w:color="auto"/>
          <w:color w:val="auto"/>
        </w:rPr>
        <w:t>legal@chardan.com</w:t>
      </w:r>
      <w:r>
        <w:rPr>
          <w:rFonts w:ascii="Times New Roman" w:cs="Times New Roman" w:eastAsia="Times New Roman" w:hAnsi="Times New Roman"/>
          <w:sz w:val="17"/>
          <w:szCs w:val="17"/>
          <w:color w:val="auto"/>
        </w:rPr>
        <w:t xml:space="preserve"> With a copy (which shall not constitute notice) to:</w:t>
      </w:r>
    </w:p>
    <w:p>
      <w:pPr>
        <w:ind w:left="13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South Grand Avenue, Suite 3400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michelle.gasaway@skadden.com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Michelle Gasaway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If to the Investor’s Compliance Team: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compliance@chardan.com</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Chris Southwick,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2"/>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3"/>
    </w:lvl>
  </w:abstractNum>
  <w:abstractNum w:abstractNumId="8">
    <w:nsid w:val="2443A858"/>
    <w:multiLevelType w:val="hybridMultilevel"/>
    <w:lvl w:ilvl="0">
      <w:lvlJc w:val="left"/>
      <w:lvlText w:val="(%1)"/>
      <w:numFmt w:val="lowerLetter"/>
      <w:start w:val="7"/>
    </w:lvl>
  </w:abstractNum>
  <w:abstractNum w:abstractNumId="9">
    <w:nsid w:val="2D1D5AE9"/>
    <w:multiLevelType w:val="hybridMultilevel"/>
    <w:lvl w:ilvl="0">
      <w:lvlJc w:val="left"/>
      <w:lvlText w:val="(%1)"/>
      <w:numFmt w:val="lowerLetter"/>
      <w:start w:val="3"/>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2"/>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2"/>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Roman"/>
      <w:start w:val="1"/>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1)"/>
      <w:numFmt w:val="lowerRoman"/>
      <w:start w:val="5"/>
    </w:lvl>
  </w:abstractNum>
  <w:abstractNum w:abstractNumId="21">
    <w:nsid w:val="2901D82"/>
    <w:multiLevelType w:val="hybridMultilevel"/>
    <w:lvl w:ilvl="0">
      <w:lvlJc w:val="left"/>
      <w:lvlText w:val="%1"/>
      <w:numFmt w:val="upperLetter"/>
      <w:start w:val="1"/>
    </w:lvl>
    <w:lvl w:ilvl="1">
      <w:lvlJc w:val="left"/>
      <w:lvlText w:val="(%2)"/>
      <w:numFmt w:val="lowerRoman"/>
      <w:start w:val="12"/>
    </w:lvl>
  </w:abstractNum>
  <w:abstractNum w:abstractNumId="22">
    <w:nsid w:val="3A95F874"/>
    <w:multiLevelType w:val="hybridMultilevel"/>
    <w:lvl w:ilvl="0">
      <w:lvlJc w:val="left"/>
      <w:lvlText w:val="(%1)"/>
      <w:numFmt w:val="upperLetter"/>
      <w:start w:val="35"/>
    </w:lvl>
    <w:lvl w:ilvl="1">
      <w:lvlJc w:val="left"/>
      <w:lvlText w:val="(%2)"/>
      <w:numFmt w:val="lowerRoman"/>
      <w:start w:val="13"/>
    </w:lvl>
  </w:abstractNum>
  <w:abstractNum w:abstractNumId="23">
    <w:nsid w:val="8138641"/>
    <w:multiLevelType w:val="hybridMultilevel"/>
    <w:lvl w:ilvl="0">
      <w:lvlJc w:val="left"/>
      <w:lvlText w:val="(%1)"/>
      <w:numFmt w:val="lowerRoman"/>
      <w:start w:val="21"/>
    </w:lvl>
  </w:abstractNum>
  <w:abstractNum w:abstractNumId="24">
    <w:nsid w:val="1E7FF521"/>
    <w:multiLevelType w:val="hybridMultilevel"/>
    <w:lvl w:ilvl="0">
      <w:lvlJc w:val="left"/>
      <w:lvlText w:val="(%1)"/>
      <w:numFmt w:val="lowerRoman"/>
      <w:start w:val="1"/>
    </w:lvl>
  </w:abstractNum>
  <w:abstractNum w:abstractNumId="25">
    <w:nsid w:val="7C3DBD3D"/>
    <w:multiLevelType w:val="hybridMultilevel"/>
    <w:lvl w:ilvl="0">
      <w:lvlJc w:val="left"/>
      <w:lvlText w:val="(%1)"/>
      <w:numFmt w:val="lowerRoman"/>
      <w:start w:val="4"/>
    </w:lvl>
  </w:abstractNum>
  <w:abstractNum w:abstractNumId="26">
    <w:nsid w:val="737B8DDC"/>
    <w:multiLevelType w:val="hybridMultilevel"/>
    <w:lvl w:ilvl="0">
      <w:lvlJc w:val="left"/>
      <w:lvlText w:val="(%1)"/>
      <w:numFmt w:val="lowerRoman"/>
      <w:start w:val="7"/>
    </w:lvl>
  </w:abstractNum>
  <w:abstractNum w:abstractNumId="27">
    <w:nsid w:val="6CEAF087"/>
    <w:multiLevelType w:val="hybridMultilevel"/>
    <w:lvl w:ilvl="0">
      <w:lvlJc w:val="left"/>
      <w:lvlText w:val="(%1)"/>
      <w:numFmt w:val="lowerRoman"/>
      <w:start w:val="11"/>
    </w:lvl>
  </w:abstractNum>
  <w:abstractNum w:abstractNumId="28">
    <w:nsid w:val="22221A70"/>
    <w:multiLevelType w:val="hybridMultilevel"/>
    <w:lvl w:ilvl="0">
      <w:lvlJc w:val="left"/>
      <w:lvlText w:val="%1"/>
      <w:numFmt w:val="decimal"/>
      <w:start w:val="1"/>
    </w:lvl>
    <w:lvl w:ilvl="1">
      <w:lvlJc w:val="left"/>
      <w:lvlText w:val="(%2)"/>
      <w:numFmt w:val="lowerLetter"/>
      <w:start w:val="1"/>
    </w:lvl>
  </w:abstractNum>
  <w:abstractNum w:abstractNumId="29">
    <w:nsid w:val="4516DDE9"/>
    <w:multiLevelType w:val="hybridMultilevel"/>
    <w:lvl w:ilvl="0">
      <w:lvlJc w:val="left"/>
      <w:lvlText w:val="(%1)"/>
      <w:numFmt w:val="decimal"/>
      <w:start w:val="45"/>
    </w:lvl>
    <w:lvl w:ilvl="1">
      <w:lvlJc w:val="left"/>
      <w:lvlText w:val="(%2)"/>
      <w:numFmt w:val="lowerLetter"/>
      <w:start w:val="2"/>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1)"/>
      <w:numFmt w:val="lowerRoman"/>
      <w:start w:val="1"/>
    </w:lvl>
  </w:abstractNum>
  <w:abstractNum w:abstractNumId="33">
    <w:nsid w:val="5577F8E1"/>
    <w:multiLevelType w:val="hybridMultilevel"/>
    <w:lvl w:ilvl="0">
      <w:lvlJc w:val="left"/>
      <w:lvlText w:val="(%1)"/>
      <w:numFmt w:val="lowerRoman"/>
      <w:start w:val="1"/>
    </w:lvl>
  </w:abstractNum>
  <w:abstractNum w:abstractNumId="34">
    <w:nsid w:val="440BADFC"/>
    <w:multiLevelType w:val="hybridMultilevel"/>
    <w:lvl w:ilvl="0">
      <w:lvlJc w:val="left"/>
      <w:lvlText w:val="(%1)"/>
      <w:numFmt w:val="decimal"/>
      <w:start w:val="30"/>
    </w:lvl>
  </w:abstractNum>
  <w:abstractNum w:abstractNumId="35">
    <w:nsid w:val="507236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2024-05-20T15:48:25Z</dcterms:created>
  <dcterms:modified xsi:type="dcterms:W3CDTF">2024-05-20T15:48:25Z</dcterms:modified>
</cp:coreProperties>
</file>