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Bellows Jonathan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30,000 shares of unvested restricted stock units acquired under the Dragonfly Energy Holdings Corp. 2022 Equity Incentive Plan.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left="40" w:firstLine="735"/>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60" w:hanging="710"/>
        <w:spacing w:after="0"/>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60" w:hanging="710"/>
        <w:spacing w:after="0"/>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60" w:hanging="710"/>
        <w:spacing w:after="0"/>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60" w:hanging="710"/>
        <w:spacing w:after="0"/>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69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40" w:hanging="69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left="20" w:right="20" w:firstLine="735"/>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right="60" w:firstLine="733"/>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right="60" w:hanging="705"/>
        <w:spacing w:after="0" w:line="261"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l 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jc w:val="both"/>
        <w:ind w:left="1420" w:hanging="700"/>
        <w:spacing w:after="0" w:line="266" w:lineRule="auto"/>
        <w:tabs>
          <w:tab w:leader="none" w:pos="14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right="20" w:firstLine="725"/>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5"/>
          <w:szCs w:val="15"/>
          <w:color w:val="auto"/>
        </w:rPr>
        <w:t>EMAINDER OF</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5"/>
          <w:szCs w:val="15"/>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5"/>
          <w:szCs w:val="15"/>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5"/>
          <w:szCs w:val="15"/>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5"/>
          <w:szCs w:val="15"/>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3rd day of October, 2022.</w:t>
      </w:r>
    </w:p>
    <w:p>
      <w:pPr>
        <w:spacing w:after="0" w:line="18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/s/ Jonathan Bellows</w:t>
      </w:r>
    </w:p>
    <w:p>
      <w:pPr>
        <w:spacing w:after="0" w:line="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J</w:t>
      </w:r>
      <w:r>
        <w:rPr>
          <w:rFonts w:ascii="Times New Roman" w:cs="Times New Roman" w:eastAsia="Times New Roman" w:hAnsi="Times New Roman"/>
          <w:sz w:val="15"/>
          <w:szCs w:val="15"/>
          <w:b w:val="1"/>
          <w:bCs w:val="1"/>
          <w:color w:val="auto"/>
        </w:rPr>
        <w:t>ONATHAN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5"/>
          <w:szCs w:val="15"/>
          <w:b w:val="1"/>
          <w:bCs w:val="1"/>
          <w:color w:val="auto"/>
        </w:rPr>
        <w:t>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498475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880"/>
      </w:cols>
      <w:pgMar w:left="1200" w:top="99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949750"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2022-10-11T20:04:47Z</dcterms:created>
  <dcterms:modified xsi:type="dcterms:W3CDTF">2022-10-11T20:04:47Z</dcterms:modified>
</cp:coreProperties>
</file>