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Phares Denis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DRAGONFLY ENERGY HOLDINGS CORP.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12915 OLD VIRGINIA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RENO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NV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89521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Dragonfly Energy Holdings Corp.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DFLI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CEO, Interim CFO &amp; President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04/12/2026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06"/>
        <w:gridCol w:w="903"/>
        <w:gridCol w:w="772"/>
        <w:gridCol w:w="600"/>
        <w:gridCol w:w="349"/>
        <w:gridCol w:w="807"/>
        <w:gridCol w:w="457"/>
        <w:gridCol w:w="672"/>
        <w:gridCol w:w="1168"/>
        <w:gridCol w:w="1001"/>
        <w:gridCol w:w="107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0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0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0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04/12/2026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623</w:t>
            </w:r>
          </w:p>
        </w:tc>
        <w:tc>
          <w:tcPr>
            <w:tcW w:w="4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1.99</w:t>
            </w:r>
            <w:r>
              <w:rPr/>
              <w:t xml:space="preserve"> </w:t>
            </w:r>
          </w:p>
        </w:tc>
        <w:tc>
          <w:tcPr>
            <w:tcW w:w="11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167,551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0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13,532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of common stock are held by the Phares 2021 GRAT dated July 9, 2021, of which the Reporting Person is a trustee.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Denis Phares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46222" TargetMode="External"/><Relationship Id="rId5" Type="http://schemas.openxmlformats.org/officeDocument/2006/relationships/hyperlink" Target="http://www.sec.gov/cgi-bin/browse-edgar?action=getcompany&amp;CIK=000184798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597</Words>
  <Characters>3203</Characters>
  <CharactersWithSpaces>3737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