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September 6, 2022 ( September 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Chardan NexTech Acquisition 2 Corp.</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p>
      <w:pPr>
        <w:spacing w:after="0" w:line="37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001-40730</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85-1873463</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135" w:lineRule="exact"/>
        <w:rPr>
          <w:sz w:val="24"/>
          <w:szCs w:val="24"/>
          <w:color w:val="auto"/>
        </w:rPr>
      </w:pPr>
    </w:p>
    <w:p>
      <w:pPr>
        <w:sectPr>
          <w:pgSz w:w="11900" w:h="16838" w:orient="portrait"/>
          <w:cols w:equalWidth="0" w:num="3">
            <w:col w:w="4400" w:space="720"/>
            <w:col w:w="2840" w:space="720"/>
            <w:col w:w="2560"/>
          </w:cols>
          <w:pgMar w:left="320" w:top="583" w:right="33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17 State Street, 21st Floor</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10004</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147" w:lineRule="exact"/>
        <w:rPr>
          <w:sz w:val="24"/>
          <w:szCs w:val="24"/>
          <w:color w:val="auto"/>
        </w:rPr>
      </w:pPr>
    </w:p>
    <w:p>
      <w:pPr>
        <w:sectPr>
          <w:pgSz w:w="11900" w:h="16838" w:orient="portrait"/>
          <w:cols w:equalWidth="0" w:num="2">
            <w:col w:w="7300" w:space="720"/>
            <w:col w:w="3220"/>
          </w:cols>
          <w:pgMar w:left="320" w:top="58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465-9000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8"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860" w:firstLine="8"/>
        <w:spacing w:after="0" w:line="420"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38"/>
        </w:trPr>
        <w:tc>
          <w:tcPr>
            <w:tcW w:w="6420" w:type="dxa"/>
            <w:vAlign w:val="bottom"/>
            <w:gridSpan w:val="2"/>
            <w:vMerge w:val="continue"/>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191"/>
        </w:trPr>
        <w:tc>
          <w:tcPr>
            <w:tcW w:w="63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share of Common Stock, $0.0001 par value, and three-</w:t>
            </w:r>
          </w:p>
        </w:tc>
        <w:tc>
          <w:tcPr>
            <w:tcW w:w="1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quarters of one Redeemable Warrant</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CNTQU</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r>
        <w:trPr>
          <w:trHeight w:val="216"/>
        </w:trPr>
        <w:tc>
          <w:tcPr>
            <w:tcW w:w="6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 Stock, par value $0.0001 per share, included as part of the Units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CNTQ</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r>
        <w:trPr>
          <w:trHeight w:val="216"/>
        </w:trPr>
        <w:tc>
          <w:tcPr>
            <w:tcW w:w="6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Redeemable Warrants included as part of the Units, each exercisable for one share of</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Stock for $11.50 per share</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CNTQW</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bl>
    <w:p>
      <w:pPr>
        <w:spacing w:after="0" w:line="13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553720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6, 2022, Chardan NexTech Acquisition 2 Corp. (“CNTQ,” or, the “Company”) notified Continental Stock Transfer &amp; Trust Company (the “Trustee”) that it was extending the time available to the Company to consummate its initial business combination for an additional one (1) month from September 13, 2022 to October 13, 2022 (“Extension No. 2”). Extension No. 2 provides the Company with additional time to complete its proposed business combination with Dragonfly Energy Corp. (“Dragonfly”), a leader in energy storage and producer of deep cycle lithium-ion storage batteries. Extension No. 2 is the second of up to three (3) one-month extensions permitted under the Company’s Second A&amp;R Charter.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Extension No. 2, the Company’s officers, directors, initial stockholders and Chardan NexTech 2 Warrant Holdings, LLC (collectively, the “Insiders”), their affiliates or designees will deposit an aggregate of $200,000 (the “Second Extension Payment”) into the Trust Account prior to September 12, 2022, on behalf of the Company. In connection with its Second Extension Payment, the Insiders will receive a non-interest bearing, unsecured promissory note equal to the Second Extension Payment that will not be repaid if the Company is unable to close a business combination, unless there are funds available outside its Trust Account to do so.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the release distributed herewith on September 6, 2022. The materials attached as Exhibit 99.1 are incorporated by reference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Current Report on Form 8-K,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Dragonfly’s failure to timely achieve the anticipated benefits of Dragonfly’s customer arrangements with Thor; and 24)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June 30, 2022 and registration statement on Form S-4 (File No. 333-266273) filed with the SEC on July 22, 2022, as amended, which is subject to change and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Current Report on Form 8-K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filed on a Current Report on Form 8-K by CNTQ with the SEC and available at www.sec.gov.</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Current Report on Form 8-K relates to a proposed transaction between CNTQ and Dragonfly. CNTQ has filed a registration statement on </w:t>
      </w:r>
      <w:hyperlink r:id="rId19">
        <w:r>
          <w:rPr>
            <w:rFonts w:ascii="Times New Roman" w:cs="Times New Roman" w:eastAsia="Times New Roman" w:hAnsi="Times New Roman"/>
            <w:sz w:val="18"/>
            <w:szCs w:val="18"/>
            <w:u w:val="single" w:color="auto"/>
            <w:color w:val="0000EE"/>
          </w:rPr>
          <w:t>Form S-4</w:t>
        </w:r>
      </w:hyperlink>
      <w:r>
        <w:rPr>
          <w:rFonts w:ascii="Times New Roman" w:cs="Times New Roman" w:eastAsia="Times New Roman" w:hAnsi="Times New Roman"/>
          <w:sz w:val="18"/>
          <w:szCs w:val="18"/>
          <w:color w:val="auto"/>
        </w:rPr>
        <w:t xml:space="preserve"> (File No. 333-266273) with the SEC on July 22, 2022, as amended, which is subject to change and includes a document that serves as a prospectus and proxy statement of CNTQ, referred to as a proxy statement/prospectus. The definitive proxy statement/prospectus will be sent to all CNTQ stockholders.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documents filed by CNTQ with the SEC also may be obtained by contacting Chardan NexTech Acquisition 2 Corp. at 17 State Street, 21st Floor, New York, New York 10004, or by calling (646) 465-9001.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IN THIS CURRENT REPORT ON FORM 8-K, PASSED UPON THE MERITS OR FAIRNESS OF THE BUSINESS COMBINATION OR RELATED TRANSACTIONS OR PASSED UPON THE ADEQUACY OR ACCURACY OF THE DISCLOSURE IN THIS CURRENT REPORT ON FORM 8-K. ANY REPRESENTATION TO THE CONTRARY CONSTITUTES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CNTQ and certain of their respective directors, executive officers and other members of management and employees may, under SEC rules, be deemed to be participants in the solicitation of proxies from CNTQ’s stockholders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CNTQ or Dragonfly. The definitive proxy statement will be mailed to CNTQ’s stockholders as of a record date to be established for voting on the proposed business combination when it becomes available.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This Current Report on Form 8-K and the information contained therein are not intended to and do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20" w:type="dxa"/>
            <w:vAlign w:val="bottom"/>
          </w:tcPr>
          <w:p>
            <w:pPr>
              <w:spacing w:after="0"/>
              <w:rPr>
                <w:sz w:val="24"/>
                <w:szCs w:val="24"/>
                <w:color w:val="auto"/>
              </w:rPr>
            </w:pPr>
          </w:p>
        </w:tc>
        <w:tc>
          <w:tcPr>
            <w:tcW w:w="7300" w:type="dxa"/>
            <w:vAlign w:val="bottom"/>
          </w:tcPr>
          <w:p>
            <w:pPr>
              <w:spacing w:after="0"/>
              <w:rPr>
                <w:sz w:val="24"/>
                <w:szCs w:val="24"/>
                <w:color w:val="auto"/>
              </w:rPr>
            </w:pPr>
          </w:p>
        </w:tc>
      </w:tr>
      <w:tr>
        <w:trPr>
          <w:trHeight w:val="410"/>
        </w:trPr>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20" w:type="dxa"/>
            <w:vAlign w:val="bottom"/>
          </w:tcPr>
          <w:p>
            <w:pPr>
              <w:spacing w:after="0"/>
              <w:rPr>
                <w:sz w:val="24"/>
                <w:szCs w:val="24"/>
                <w:color w:val="auto"/>
              </w:rPr>
            </w:pPr>
          </w:p>
        </w:tc>
        <w:tc>
          <w:tcPr>
            <w:tcW w:w="7300" w:type="dxa"/>
            <w:vAlign w:val="bottom"/>
          </w:tcPr>
          <w:p>
            <w:pPr>
              <w:spacing w:after="0"/>
              <w:rPr>
                <w:sz w:val="24"/>
                <w:szCs w:val="24"/>
                <w:color w:val="auto"/>
              </w:rPr>
            </w:pPr>
          </w:p>
        </w:tc>
      </w:tr>
      <w:tr>
        <w:trPr>
          <w:trHeight w:val="238"/>
        </w:trPr>
        <w:tc>
          <w:tcPr>
            <w:tcW w:w="320" w:type="dxa"/>
            <w:vAlign w:val="bottom"/>
          </w:tcPr>
          <w:p>
            <w:pPr>
              <w:spacing w:after="0"/>
              <w:rPr>
                <w:sz w:val="20"/>
                <w:szCs w:val="20"/>
                <w:color w:val="auto"/>
              </w:rPr>
            </w:pPr>
          </w:p>
        </w:tc>
        <w:tc>
          <w:tcPr>
            <w:tcW w:w="8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2820" w:type="dxa"/>
            <w:vAlign w:val="bottom"/>
          </w:tcPr>
          <w:p>
            <w:pPr>
              <w:spacing w:after="0"/>
              <w:rPr>
                <w:sz w:val="20"/>
                <w:szCs w:val="20"/>
                <w:color w:val="auto"/>
              </w:rPr>
            </w:pPr>
          </w:p>
        </w:tc>
        <w:tc>
          <w:tcPr>
            <w:tcW w:w="730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32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September 6, 2022</w:t>
            </w:r>
          </w:p>
        </w:tc>
        <w:tc>
          <w:tcPr>
            <w:tcW w:w="7300" w:type="dxa"/>
            <w:vAlign w:val="bottom"/>
            <w:tcBorders>
              <w:top w:val="single" w:sz="8" w:color="auto"/>
            </w:tcBorders>
          </w:tcPr>
          <w:p>
            <w:pPr>
              <w:spacing w:after="0"/>
              <w:rPr>
                <w:sz w:val="24"/>
                <w:szCs w:val="24"/>
                <w:color w:val="auto"/>
              </w:rPr>
            </w:pPr>
          </w:p>
        </w:tc>
      </w:tr>
    </w:tbl>
    <w:p>
      <w:pPr>
        <w:spacing w:after="0" w:line="9" w:lineRule="exact"/>
        <w:rPr>
          <w:sz w:val="20"/>
          <w:szCs w:val="20"/>
          <w:color w:val="auto"/>
        </w:rPr>
      </w:pPr>
    </w:p>
    <w:p>
      <w:pPr>
        <w:ind w:left="5580" w:right="4340" w:hanging="5572"/>
        <w:spacing w:after="0" w:line="783" w:lineRule="auto"/>
        <w:tabs>
          <w:tab w:leader="none" w:pos="11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Chardan NexTech Acquisition 2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6, 2022</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Jonas Grossman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 Announces Extension of Business Combination Deadline</w:t>
      </w:r>
    </w:p>
    <w:p>
      <w:pPr>
        <w:spacing w:after="0" w:line="22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New York, NY, September 6, 2022 </w:t>
      </w:r>
      <w:r>
        <w:rPr>
          <w:rFonts w:ascii="Times New Roman" w:cs="Times New Roman" w:eastAsia="Times New Roman" w:hAnsi="Times New Roman"/>
          <w:sz w:val="18"/>
          <w:szCs w:val="18"/>
          <w:color w:val="auto"/>
        </w:rPr>
        <w:t>– Chardan NexTech Acquisition 2 Corp. (Nasdaq: CNTQ) (“CNTQ” or the “Company”) announced today that it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extending the time available to the Company to consummate its initial business combination for an additional one (1) month from September 13, 2022 to October 13, 2022 (“Extension No. 2”). Extension No. 2 provides the Company with additional time to complete its proposed business combination with Dragonfly Energy Corp. (“Dragonfly”). Extension No. 2 is the second of up to three (3) one-month extensions permitted under the Company’s Second A&amp;R Charter.</w:t>
      </w:r>
    </w:p>
    <w:p>
      <w:pPr>
        <w:spacing w:after="0" w:line="18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previously announced on May 16, 2022, CNTQ has entered into a merger agreement, as amended on July 12, 2022, for a business combination transaction with Dragonfly. Dragonfly is a leader in energy storage and producer of deep cycle lithium-ion storage batteries. The transaction is currently expected to close in the second half of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Chardan NexTech Acquisition 2 Corp.</w:t>
      </w:r>
    </w:p>
    <w:p>
      <w:pPr>
        <w:spacing w:after="0" w:line="22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 xml:space="preserve">Chardan NexTech Acquisition 2 Corp. (Nasdaq: CNTQ) is a blank check company led by its Chairman of the Board of Directors, Kerry Propper, its Chief Executive Officer and Director, Jonas Grossman, and its Chief Financial Officer and Director, Alex Weil. The Company was formed for the purpose of effecting a merger, share exchange, asset acquisition, stock purchase, recapitalization, reorganization or similar business combination with one or more businesses. The Company has focused its search for a target business operating in disruptive technologies. To learn more, visit </w:t>
      </w:r>
      <w:r>
        <w:rPr>
          <w:rFonts w:ascii="Times New Roman" w:cs="Times New Roman" w:eastAsia="Times New Roman" w:hAnsi="Times New Roman"/>
          <w:sz w:val="17"/>
          <w:szCs w:val="17"/>
          <w:u w:val="single" w:color="auto"/>
          <w:color w:val="auto"/>
        </w:rPr>
        <w:t>https://www.cnaq.com/</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Dragonfly</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Dragonfly Energy Corp., headquartered in Reno, Nevada, is a leading manufacturer of deep cycle lithium-ion batteries, which are sold direct-to-consumers under the Battle Born Batteries™ brand and to original equipment manufacturers, such as Keystone RV. Dragonfly’s battery products are designed and assembled in the USA, and the Company’s research and development initiatives are revolutionizing the energy storage industry through innovative technologies and manufacturing processes. Today, Dragonfly’s non-toxic deep cycle lithium-ion batteries are displacing lead-acid batteries across a wide range of end-markets, including RVs, marine vessels, off-grid installations, and other storage applications. Dragonfly is also focused on delivering an energy storage solution to enable a more sustainable and reliable smart grid through the future deployment of the Company’s proprietary and patented solid-state cell technology. To learn more, visit www.dragonflyenergy.com/investors.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Dragonfly previously announced an agreement for a business combination with Chardan NexTech Acquisition 2 Corp. (“CNTQ”) (Nasdaq: CNTQ), which is expected to result in Dragonfly becoming a public company listed on the Nasdaq Stock Exchange under the new ticker symbol “DFLI” in the second half of 2022, subject to customary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press release,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Dragonfly’s failure to timely achieve the anticipated benefits of Dragonfly’s customer arrangements with Thor; and 24)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June 30, 2022 and registration statement on Form S-4 (File No. 333-266273) filed with the SEC on July 22, 2022, as amended, which is subject to change and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press release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filed in a Current Report on Form 8-K by CNTQ with the SEC and available at www.sec.gov.</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This press release relates to a proposed transaction between CNTQ and Dragonfly. CNTQ has filed a registration statement on Form S-4 (File No. 333-266273) with the SEC on July 22, 2022, as amended, which is subject to change and includes a document that serves as a prospectus and proxy statement of CNTQ, referred to as a proxy statement/prospectus. The definitive proxy statement/prospectus will be sent to all CNTQ stockholders.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4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documents filed by CNTQ with the SEC also may be obtained by contacting Chardan NexTech Acquisition 2 Corp. at 17 State Street, 21st Floor, New York, New York 10004, or by calling (646) 465-9001.</w:t>
      </w:r>
    </w:p>
    <w:p>
      <w:pPr>
        <w:spacing w:after="0" w:line="16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IN THIS PRESS RELEASE, PASSED UPON THE MERITS OR FAIRNESS OF THE BUSINESS COMBINATION OR RELATED TRANSACTIONS OR PASSED UPON THE ADEQUACY OR ACCURACY OF THE DISCLOSURE IN THIS PRESS RELEASE. ANY REPRESENTATION TO THE CONTRARY CONSTITUTES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Dragonfly, CNTQ and certain of their respective directors, executive officers and other members of management and employees may, under SEC rules, be deemed to be participants in the solicitation of proxies from CNTQ’s stockholders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CNTQ or Dragonfly. The definitive proxy statement will be mailed to CNTQ’s stockholders as of a record date to be established for voting on the proposed business combination when it becomes 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press release and the information contained therein are not intended to and do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 Dragonfly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Sioban Hickie,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DragonflyIR@icrinc.com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Relations, Media – Dragonfly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Zach Gorin,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DragonflyPR@icrinc.com</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19" Type="http://schemas.openxmlformats.org/officeDocument/2006/relationships/hyperlink" Target="http://www.sec.gov/ix?doc=/Archives/edgar/data/1847986/000110465922081684/cntq-20210630xs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2022-09-06T16:13:51Z</dcterms:created>
  <dcterms:modified xsi:type="dcterms:W3CDTF">2022-09-06T16:13:51Z</dcterms:modified>
</cp:coreProperties>
</file>