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(Commission</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8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68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19"/>
                <w:szCs w:val="19"/>
                <w:color w:val="auto"/>
              </w:rPr>
            </w:pPr>
          </w:p>
        </w:tc>
        <w:tc>
          <w:tcPr>
            <w:tcW w:w="2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2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2026, Dragonfly Energy Holdings Corp. (the “Company”) announced it has received an allowance from the Japan Patent Office for its application titled “Powderized Solid-State Electrolyte and Electroactive Materials.” This marks the Company’s first patent application allowance in Japan. The allowed patent application covers innovations in powderized solid-state electrolyte and electroactive materials, a core component of the Company’s solid-state battery development and dry electrode manufacturing platform. These materials are designed to enable scalable, solvent-free electrode production while improving safety, energy density, and manufacturing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2026-04-23T06:43:34Z</dcterms:created>
  <dcterms:modified xsi:type="dcterms:W3CDTF">2026-04-23T06:43:34Z</dcterms:modified>
</cp:coreProperties>
</file>