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1190 Trademark Drive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Reno, Nevada 89521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28,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u w:val="single" w:color="auto"/>
          <w:color w:val="auto"/>
        </w:rPr>
        <w:t>Dragonfly Energy Holdings Corp. Registration Statement on Form S-1 (Registration No. 333-267983)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we hereby request the acceleration of the effective date of the above-referenced Registration Statement so that it will become effective on December 30, 2022, at 4:00 p.m., Eastern Time, or as soon thereafter as practicable, or at such later time as Dragonfly Energy Holdings Corp. (the “Company”) or its counsel may request via telephone call to the staff.</w:t>
      </w:r>
    </w:p>
    <w:p>
      <w:pPr>
        <w:spacing w:after="0" w:line="18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Please contact Jeeho Lee of O’Melveny &amp; Myers LLP, counsel to the Company, at (212) 326-2266, or in her absence, Tai Vivatvaraphol at (212) 728-5937, to provide notice of effectiveness, or if you have any other questions or concerns regarding this matter.</w:t>
      </w:r>
    </w:p>
    <w:p>
      <w:pPr>
        <w:spacing w:after="0" w:line="17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Denis Phares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Jeeho Lee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Tai Vivatvaraphol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2023-02-06T04:28:39Z</dcterms:created>
  <dcterms:modified xsi:type="dcterms:W3CDTF">2023-02-06T04:28:39Z</dcterms:modified>
</cp:coreProperties>
</file>