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4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469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Harvey Nicole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00" w:type="dxa"/>
            <w:vAlign w:val="bottom"/>
            <w:tcBorders>
              <w:top w:val="single" w:sz="8" w:color="0000EE"/>
              <w:bottom w:val="single" w:sz="8" w:color="9A9A9A"/>
            </w:tcBorders>
          </w:tcPr>
          <w:p>
            <w:pPr>
              <w:spacing w:after="0"/>
              <w:rPr>
                <w:sz w:val="16"/>
                <w:szCs w:val="16"/>
                <w:color w:val="auto"/>
              </w:rPr>
            </w:pPr>
          </w:p>
        </w:tc>
        <w:tc>
          <w:tcPr>
            <w:tcW w:w="16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Dragonfly Energy Holdings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DFLI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1190 TRADEMARK DRIVE #108</w:t>
            </w:r>
          </w:p>
        </w:tc>
      </w:tr>
      <w:tr>
        <w:trPr>
          <w:trHeight w:val="237"/>
        </w:trPr>
        <w:tc>
          <w:tcPr>
            <w:tcW w:w="8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RENO</w:t>
            </w:r>
          </w:p>
        </w:tc>
        <w:tc>
          <w:tcPr>
            <w:tcW w:w="9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NV</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89521</w:t>
            </w: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243"/>
        <w:spacing w:after="0"/>
        <w:rPr>
          <w:sz w:val="20"/>
          <w:szCs w:val="20"/>
          <w:color w:val="auto"/>
        </w:rPr>
      </w:pPr>
      <w:r>
        <w:rPr>
          <w:rFonts w:ascii="Times New Roman" w:cs="Times New Roman" w:eastAsia="Times New Roman" w:hAnsi="Times New Roman"/>
          <w:sz w:val="20"/>
          <w:szCs w:val="20"/>
          <w:color w:val="0000FF"/>
        </w:rPr>
        <w:t>Gen Counsel,Comp Off,Corp Sec</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4"/>
              </w:rPr>
              <w:t>11,821</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05/13/2032</w:t>
            </w:r>
          </w:p>
        </w:tc>
        <w:tc>
          <w:tcPr>
            <w:tcW w:w="17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20,095</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2.89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05/13/2032</w:t>
            </w:r>
          </w:p>
        </w:tc>
        <w:tc>
          <w:tcPr>
            <w:tcW w:w="17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88,656</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2.89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is fully vested.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vests as to 25% of the option on October 18, 2022 and as to 75% of the option in 37 monthly installments from October 18, 2022, through October 18, 2025.</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Nicole Harvey</w:t>
            </w: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0000FF"/>
                <w:w w:val="94"/>
              </w:rPr>
              <w:t>10/11/2022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 FILINGS ON FORMS ID, 3, 4, 5 AND 144</w:t>
      </w:r>
    </w:p>
    <w:p>
      <w:pPr>
        <w:spacing w:after="0" w:line="254" w:lineRule="exact"/>
        <w:rPr>
          <w:sz w:val="20"/>
          <w:szCs w:val="20"/>
          <w:color w:val="auto"/>
        </w:rPr>
      </w:pPr>
    </w:p>
    <w:p>
      <w:pPr>
        <w:jc w:val="both"/>
        <w:ind w:left="20" w:firstLine="725"/>
        <w:spacing w:after="0" w:line="256" w:lineRule="auto"/>
        <w:rPr>
          <w:sz w:val="20"/>
          <w:szCs w:val="20"/>
          <w:color w:val="auto"/>
        </w:rPr>
      </w:pPr>
      <w:r>
        <w:rPr>
          <w:rFonts w:ascii="Times New Roman" w:cs="Times New Roman" w:eastAsia="Times New Roman" w:hAnsi="Times New Roman"/>
          <w:sz w:val="20"/>
          <w:szCs w:val="20"/>
          <w:color w:val="auto"/>
        </w:rPr>
        <w:t>The undersigned hereby constitutes and appoints Nicole Harvey, General Counsel of Dragonfly Energy Holdings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so long as she is employed at the Company, and Emily B. Mills, Andi Hasaj and Regina Braman of O’Melveny &amp; Myers LLP (“</w:t>
      </w:r>
      <w:r>
        <w:rPr>
          <w:rFonts w:ascii="Times New Roman" w:cs="Times New Roman" w:eastAsia="Times New Roman" w:hAnsi="Times New Roman"/>
          <w:sz w:val="20"/>
          <w:szCs w:val="20"/>
          <w:u w:val="single" w:color="auto"/>
          <w:color w:val="auto"/>
        </w:rPr>
        <w:t>OMM</w:t>
      </w:r>
      <w:r>
        <w:rPr>
          <w:rFonts w:ascii="Times New Roman" w:cs="Times New Roman" w:eastAsia="Times New Roman" w:hAnsi="Times New Roman"/>
          <w:sz w:val="20"/>
          <w:szCs w:val="20"/>
          <w:color w:val="auto"/>
        </w:rPr>
        <w:t>”), outside counsel to the Company, so long as each is employed at OMM, as his true and lawful attorney-in-fact and agent (each, an “</w:t>
      </w:r>
      <w:r>
        <w:rPr>
          <w:rFonts w:ascii="Times New Roman" w:cs="Times New Roman" w:eastAsia="Times New Roman" w:hAnsi="Times New Roman"/>
          <w:sz w:val="20"/>
          <w:szCs w:val="20"/>
          <w:u w:val="single" w:color="auto"/>
          <w:color w:val="auto"/>
        </w:rPr>
        <w:t>Attorney-In-Fact</w:t>
      </w:r>
      <w:r>
        <w:rPr>
          <w:rFonts w:ascii="Times New Roman" w:cs="Times New Roman" w:eastAsia="Times New Roman" w:hAnsi="Times New Roman"/>
          <w:sz w:val="20"/>
          <w:szCs w:val="20"/>
          <w:color w:val="auto"/>
        </w:rPr>
        <w:t>”), with full power of substitution and resubstitution for him and in his name and stead in any and all capacities, to sign and file for and on his behalf, in respect of any acquisition, disposition or other change in ownership of any of the securities of the undersigned, the following:</w:t>
      </w:r>
    </w:p>
    <w:p>
      <w:pPr>
        <w:spacing w:after="0" w:line="209" w:lineRule="exact"/>
        <w:rPr>
          <w:sz w:val="20"/>
          <w:szCs w:val="20"/>
          <w:color w:val="auto"/>
        </w:rPr>
      </w:pPr>
    </w:p>
    <w:p>
      <w:pPr>
        <w:ind w:left="1440" w:hanging="705"/>
        <w:spacing w:after="0"/>
        <w:tabs>
          <w:tab w:leader="none" w:pos="14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Form ID to be filed with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w:t>
      </w:r>
    </w:p>
    <w:p>
      <w:pPr>
        <w:spacing w:after="0" w:line="250" w:lineRule="exact"/>
        <w:rPr>
          <w:rFonts w:ascii="Times New Roman" w:cs="Times New Roman" w:eastAsia="Times New Roman" w:hAnsi="Times New Roman"/>
          <w:sz w:val="20"/>
          <w:szCs w:val="20"/>
          <w:color w:val="auto"/>
        </w:rPr>
      </w:pPr>
    </w:p>
    <w:p>
      <w:pPr>
        <w:ind w:left="1460" w:hanging="725"/>
        <w:spacing w:after="0"/>
        <w:tabs>
          <w:tab w:leader="none" w:pos="146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Initial Statement of Beneficial Ownership of Securities on Form 3 to be filed with the SEC;</w:t>
      </w:r>
    </w:p>
    <w:p>
      <w:pPr>
        <w:spacing w:after="0" w:line="250" w:lineRule="exact"/>
        <w:rPr>
          <w:rFonts w:ascii="Times New Roman" w:cs="Times New Roman" w:eastAsia="Times New Roman" w:hAnsi="Times New Roman"/>
          <w:sz w:val="20"/>
          <w:szCs w:val="20"/>
          <w:color w:val="auto"/>
        </w:rPr>
      </w:pPr>
    </w:p>
    <w:p>
      <w:pPr>
        <w:ind w:left="1460" w:hanging="725"/>
        <w:spacing w:after="0"/>
        <w:tabs>
          <w:tab w:leader="none" w:pos="146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Statement of Changes of Beneficial Ownership of Securities on Form 4 to be filed with the SEC;</w:t>
      </w:r>
    </w:p>
    <w:p>
      <w:pPr>
        <w:spacing w:after="0" w:line="250" w:lineRule="exact"/>
        <w:rPr>
          <w:rFonts w:ascii="Times New Roman" w:cs="Times New Roman" w:eastAsia="Times New Roman" w:hAnsi="Times New Roman"/>
          <w:sz w:val="20"/>
          <w:szCs w:val="20"/>
          <w:color w:val="auto"/>
        </w:rPr>
      </w:pPr>
    </w:p>
    <w:p>
      <w:pPr>
        <w:ind w:left="1420" w:hanging="685"/>
        <w:spacing w:after="0"/>
        <w:tabs>
          <w:tab w:leader="none" w:pos="142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Annual Statement of Beneficial Ownership of Securities on Form 5 to be filed with the SEC;</w:t>
      </w:r>
    </w:p>
    <w:p>
      <w:pPr>
        <w:spacing w:after="0" w:line="250" w:lineRule="exact"/>
        <w:rPr>
          <w:rFonts w:ascii="Times New Roman" w:cs="Times New Roman" w:eastAsia="Times New Roman" w:hAnsi="Times New Roman"/>
          <w:sz w:val="20"/>
          <w:szCs w:val="20"/>
          <w:color w:val="auto"/>
        </w:rPr>
      </w:pPr>
    </w:p>
    <w:p>
      <w:pPr>
        <w:ind w:left="1460" w:hanging="725"/>
        <w:spacing w:after="0"/>
        <w:tabs>
          <w:tab w:leader="none" w:pos="146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Proposed Sale of Securities on Form 144 to be filed with the SEC; and</w:t>
      </w:r>
    </w:p>
    <w:p>
      <w:pPr>
        <w:spacing w:after="0" w:line="250" w:lineRule="exact"/>
        <w:rPr>
          <w:rFonts w:ascii="Times New Roman" w:cs="Times New Roman" w:eastAsia="Times New Roman" w:hAnsi="Times New Roman"/>
          <w:sz w:val="20"/>
          <w:szCs w:val="20"/>
          <w:color w:val="auto"/>
        </w:rPr>
      </w:pPr>
    </w:p>
    <w:p>
      <w:pPr>
        <w:ind w:left="1420" w:hanging="700"/>
        <w:spacing w:after="0"/>
        <w:tabs>
          <w:tab w:leader="none" w:pos="14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agreements, certificates, receipts, or other documents in connection therewith.</w:t>
      </w:r>
    </w:p>
    <w:p>
      <w:pPr>
        <w:spacing w:after="0" w:line="250" w:lineRule="exact"/>
        <w:rPr>
          <w:sz w:val="20"/>
          <w:szCs w:val="20"/>
          <w:color w:val="auto"/>
        </w:rPr>
      </w:pPr>
    </w:p>
    <w:p>
      <w:pPr>
        <w:jc w:val="both"/>
        <w:ind w:right="20" w:firstLine="714"/>
        <w:spacing w:after="0" w:line="261" w:lineRule="auto"/>
        <w:rPr>
          <w:sz w:val="20"/>
          <w:szCs w:val="20"/>
          <w:color w:val="auto"/>
        </w:rPr>
      </w:pPr>
      <w:r>
        <w:rPr>
          <w:rFonts w:ascii="Times New Roman" w:cs="Times New Roman" w:eastAsia="Times New Roman" w:hAnsi="Times New Roman"/>
          <w:sz w:val="20"/>
          <w:szCs w:val="20"/>
          <w:color w:val="auto"/>
        </w:rPr>
        <w:t>The undersigned hereby gives full power and authority to each Attorney-In-Fact to seek and obtain as his representative and on his behalf, information on transactions in the securities of the undersigned from any third party, including brokers, employee benefit plan administrators and trustees, and the undersigned hereby authorizes any such third party to release such information to each Attorney-In-Fact and approves and ratifies any such release of information.</w:t>
      </w:r>
    </w:p>
    <w:p>
      <w:pPr>
        <w:spacing w:after="0" w:line="200" w:lineRule="exact"/>
        <w:rPr>
          <w:sz w:val="20"/>
          <w:szCs w:val="20"/>
          <w:color w:val="auto"/>
        </w:rPr>
      </w:pPr>
    </w:p>
    <w:p>
      <w:pPr>
        <w:jc w:val="both"/>
        <w:ind w:right="60" w:firstLine="723"/>
        <w:spacing w:after="0" w:line="266" w:lineRule="auto"/>
        <w:rPr>
          <w:sz w:val="20"/>
          <w:szCs w:val="20"/>
          <w:color w:val="auto"/>
        </w:rPr>
      </w:pPr>
      <w:r>
        <w:rPr>
          <w:rFonts w:ascii="Times New Roman" w:cs="Times New Roman" w:eastAsia="Times New Roman" w:hAnsi="Times New Roman"/>
          <w:sz w:val="20"/>
          <w:szCs w:val="20"/>
          <w:color w:val="auto"/>
        </w:rPr>
        <w:t>The undersigned hereby grants unto each Attorney-In-Fact full power and authority to do and perform each and every act and thing requisite and necessary in connection with such matters and hereby ratifies and confirms all that any such Attorney-In-Fact or substitute may do or cause to be done by virtue hereof.</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jc w:val="both"/>
        <w:ind w:left="1420" w:right="60" w:hanging="700"/>
        <w:spacing w:after="0" w:line="261" w:lineRule="auto"/>
        <w:tabs>
          <w:tab w:leader="none" w:pos="14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Attorney-In-Fact assumes (i) any liability for the undersigned’s responsibility to comply with the requirement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(ii) any liability of the undersigned for any failure to comply with such requirements or (iii) any obligation or liability of the undersigned for profit disgorgement under Section 16(b) of the Exchange Act; and</w:t>
      </w:r>
    </w:p>
    <w:p>
      <w:pPr>
        <w:spacing w:after="0" w:line="200" w:lineRule="exact"/>
        <w:rPr>
          <w:rFonts w:ascii="Times New Roman" w:cs="Times New Roman" w:eastAsia="Times New Roman" w:hAnsi="Times New Roman"/>
          <w:sz w:val="20"/>
          <w:szCs w:val="20"/>
          <w:color w:val="auto"/>
        </w:rPr>
      </w:pPr>
    </w:p>
    <w:p>
      <w:pPr>
        <w:jc w:val="both"/>
        <w:ind w:left="1460" w:hanging="725"/>
        <w:spacing w:after="0" w:line="266" w:lineRule="auto"/>
        <w:tabs>
          <w:tab w:leader="none" w:pos="146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96" w:lineRule="exact"/>
        <w:rPr>
          <w:sz w:val="20"/>
          <w:szCs w:val="20"/>
          <w:color w:val="auto"/>
        </w:rPr>
      </w:pPr>
    </w:p>
    <w:p>
      <w:pPr>
        <w:ind w:right="20" w:firstLine="723"/>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with respect to the undersigned until revoked by the undersigned in a signed writing delivered to each Attorney-In-Fact.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3"/>
          <w:szCs w:val="13"/>
          <w:color w:val="auto"/>
        </w:rPr>
        <w:t>remainder of page</w:t>
      </w:r>
      <w:r>
        <w:rPr>
          <w:rFonts w:ascii="Times New Roman" w:cs="Times New Roman" w:eastAsia="Times New Roman" w:hAnsi="Times New Roman"/>
          <w:sz w:val="20"/>
          <w:szCs w:val="20"/>
          <w:color w:val="auto"/>
        </w:rPr>
        <w:t xml:space="preserve"> I</w:t>
      </w:r>
      <w:r>
        <w:rPr>
          <w:rFonts w:ascii="Times New Roman" w:cs="Times New Roman" w:eastAsia="Times New Roman" w:hAnsi="Times New Roman"/>
          <w:sz w:val="13"/>
          <w:szCs w:val="13"/>
          <w:color w:val="auto"/>
        </w:rPr>
        <w:t>ntentionally left blank</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85" w:right="479" w:bottom="1440" w:gutter="0" w:footer="0" w:header="0"/>
        </w:sectPr>
      </w:pPr>
    </w:p>
    <w:bookmarkStart w:id="2" w:name="page3"/>
    <w:bookmarkEnd w:id="2"/>
    <w:p>
      <w:pPr>
        <w:ind w:left="7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6</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day of September,</w:t>
      </w:r>
    </w:p>
    <w:p>
      <w:pPr>
        <w:spacing w:after="0"/>
        <w:rPr>
          <w:sz w:val="20"/>
          <w:szCs w:val="20"/>
          <w:color w:val="auto"/>
        </w:rPr>
      </w:pPr>
      <w:r>
        <w:rPr>
          <w:rFonts w:ascii="Times New Roman" w:cs="Times New Roman" w:eastAsia="Times New Roman" w:hAnsi="Times New Roman"/>
          <w:sz w:val="20"/>
          <w:szCs w:val="20"/>
          <w:color w:val="auto"/>
        </w:rPr>
        <w:t>2022.</w:t>
      </w:r>
    </w:p>
    <w:p>
      <w:pPr>
        <w:spacing w:after="0" w:line="2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Nicole Harvey</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Nicole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i w:val="1"/>
          <w:iCs w:val="1"/>
          <w:color w:val="auto"/>
        </w:rPr>
        <w:t xml:space="preserve">[Signature Page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498475</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760"/>
      </w:cols>
      <w:pgMar w:left="480" w:top="94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Roman"/>
      <w:start w:val="1"/>
    </w:lvl>
    <w:lvl w:ilvl="1">
      <w:lvlJc w:val="left"/>
      <w:lvlText w:val="(%2)"/>
      <w:numFmt w:val="lowerRoman"/>
      <w:start w:val="1"/>
    </w:lvl>
  </w:abstractNum>
  <w:abstractNum w:abstractNumId="6">
    <w:nsid w:val="79E2A9E3"/>
    <w:multiLevelType w:val="hybridMultilevel"/>
    <w:lvl w:ilvl="0">
      <w:lvlJc w:val="left"/>
      <w:lvlText w:val="(%1)"/>
      <w:numFmt w:val="lowerRoman"/>
      <w:start w:val="6"/>
    </w:lvl>
    <w:lvl w:ilvl="1">
      <w:lvlJc w:val="left"/>
      <w:lvlText w:val="%2"/>
      <w:numFmt w:val="lowerRoman"/>
      <w:start w:val="1"/>
    </w:lvl>
  </w:abstractNum>
  <w:abstractNum w:abstractNumId="7">
    <w:nsid w:val="7545E146"/>
    <w:multiLevelType w:val="hybridMultilevel"/>
    <w:lvl w:ilvl="0">
      <w:lvlJc w:val="left"/>
      <w:lvlText w:val="(%1)"/>
      <w:numFmt w:val="lowerRoman"/>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46329" TargetMode="External"/><Relationship Id="rId11"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2022-10-11T20:14:55Z</dcterms:created>
  <dcterms:modified xsi:type="dcterms:W3CDTF">2022-10-11T20:14:55Z</dcterms:modified>
</cp:coreProperties>
</file>