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gridSpan w:val="6"/>
          </w:tcPr>
          <w:p>
            <w:pPr>
              <w:jc w:val="center"/>
              <w:ind w:left="1810"/>
              <w:spacing w:after="0"/>
              <w:rPr>
                <w:sz w:val="20"/>
                <w:szCs w:val="20"/>
                <w:color w:val="auto"/>
              </w:rPr>
            </w:pPr>
            <w:r>
              <w:rPr>
                <w:rFonts w:ascii="Arial" w:cs="Arial" w:eastAsia="Arial" w:hAnsi="Arial"/>
                <w:sz w:val="18"/>
                <w:szCs w:val="18"/>
                <w:b w:val="1"/>
                <w:bCs w:val="1"/>
                <w:color w:val="auto"/>
                <w:w w:val="90"/>
              </w:rPr>
              <w:t>001-40730</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85-1873463</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5"/>
          </w:tcPr>
          <w:p>
            <w:pPr>
              <w:jc w:val="center"/>
              <w:ind w:right="100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gridSpan w:val="8"/>
          </w:tcPr>
          <w:p>
            <w:pPr>
              <w:jc w:val="center"/>
              <w:ind w:right="1980"/>
              <w:spacing w:after="0"/>
              <w:rPr>
                <w:sz w:val="20"/>
                <w:szCs w:val="20"/>
                <w:color w:val="auto"/>
              </w:rPr>
            </w:pPr>
            <w:r>
              <w:rPr>
                <w:rFonts w:ascii="Arial" w:cs="Arial" w:eastAsia="Arial" w:hAnsi="Arial"/>
                <w:sz w:val="18"/>
                <w:szCs w:val="18"/>
                <w:color w:val="auto"/>
                <w:w w:val="92"/>
              </w:rPr>
              <w:t>File Number)</w:t>
            </w: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9"/>
          </w:tcPr>
          <w:p>
            <w:pPr>
              <w:jc w:val="center"/>
              <w:ind w:right="1000"/>
              <w:spacing w:after="0"/>
              <w:rPr>
                <w:sz w:val="20"/>
                <w:szCs w:val="20"/>
                <w:color w:val="auto"/>
              </w:rPr>
            </w:pPr>
            <w:r>
              <w:rPr>
                <w:rFonts w:ascii="Arial" w:cs="Arial" w:eastAsia="Arial" w:hAnsi="Arial"/>
                <w:sz w:val="18"/>
                <w:szCs w:val="18"/>
                <w:b w:val="1"/>
                <w:bCs w:val="1"/>
                <w:color w:val="auto"/>
                <w:w w:val="92"/>
              </w:rPr>
              <w:t>1190 Trademark Drive #108</w:t>
            </w:r>
          </w:p>
        </w:tc>
        <w:tc>
          <w:tcPr>
            <w:tcW w:w="2820" w:type="dxa"/>
            <w:vAlign w:val="bottom"/>
          </w:tcPr>
          <w:p>
            <w:pPr>
              <w:spacing w:after="0"/>
              <w:rPr>
                <w:sz w:val="24"/>
                <w:szCs w:val="24"/>
                <w:color w:val="auto"/>
              </w:rPr>
            </w:pPr>
          </w:p>
        </w:tc>
      </w:tr>
      <w:tr>
        <w:trPr>
          <w:trHeight w:val="194"/>
        </w:trPr>
        <w:tc>
          <w:tcPr>
            <w:tcW w:w="2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80" w:type="dxa"/>
            <w:vAlign w:val="bottom"/>
            <w:gridSpan w:val="8"/>
          </w:tcPr>
          <w:p>
            <w:pPr>
              <w:jc w:val="center"/>
              <w:ind w:right="2020"/>
              <w:spacing w:after="0" w:line="194" w:lineRule="exact"/>
              <w:rPr>
                <w:sz w:val="20"/>
                <w:szCs w:val="20"/>
                <w:color w:val="auto"/>
              </w:rPr>
            </w:pPr>
            <w:r>
              <w:rPr>
                <w:rFonts w:ascii="Arial" w:cs="Arial" w:eastAsia="Arial" w:hAnsi="Arial"/>
                <w:sz w:val="18"/>
                <w:szCs w:val="18"/>
                <w:b w:val="1"/>
                <w:bCs w:val="1"/>
                <w:color w:val="auto"/>
                <w:w w:val="89"/>
              </w:rPr>
              <w:t>Reno, Nevada 89521</w:t>
            </w:r>
          </w:p>
        </w:tc>
        <w:tc>
          <w:tcPr>
            <w:tcW w:w="2820" w:type="dxa"/>
            <w:vAlign w:val="bottom"/>
          </w:tcPr>
          <w:p>
            <w:pPr>
              <w:spacing w:after="0"/>
              <w:rPr>
                <w:sz w:val="16"/>
                <w:szCs w:val="16"/>
                <w:color w:val="auto"/>
              </w:rPr>
            </w:pPr>
          </w:p>
        </w:tc>
      </w:tr>
      <w:tr>
        <w:trPr>
          <w:trHeight w:val="20"/>
        </w:trPr>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9"/>
          </w:tcPr>
          <w:p>
            <w:pPr>
              <w:jc w:val="center"/>
              <w:ind w:right="100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spacing w:after="0"/>
              <w:rPr>
                <w:sz w:val="20"/>
                <w:szCs w:val="20"/>
                <w:color w:val="auto"/>
              </w:rPr>
            </w:pPr>
          </w:p>
        </w:tc>
      </w:tr>
      <w:tr>
        <w:trPr>
          <w:trHeight w:val="392"/>
        </w:trPr>
        <w:tc>
          <w:tcPr>
            <w:tcW w:w="2960" w:type="dxa"/>
            <w:vAlign w:val="bottom"/>
          </w:tcPr>
          <w:p>
            <w:pPr>
              <w:spacing w:after="0"/>
              <w:rPr>
                <w:sz w:val="24"/>
                <w:szCs w:val="24"/>
                <w:color w:val="auto"/>
              </w:rPr>
            </w:pPr>
          </w:p>
        </w:tc>
        <w:tc>
          <w:tcPr>
            <w:tcW w:w="5460" w:type="dxa"/>
            <w:vAlign w:val="bottom"/>
            <w:gridSpan w:val="11"/>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(775) 622-3448</w:t>
            </w:r>
          </w:p>
        </w:tc>
        <w:tc>
          <w:tcPr>
            <w:tcW w:w="2820" w:type="dxa"/>
            <w:vAlign w:val="bottom"/>
          </w:tcPr>
          <w:p>
            <w:pPr>
              <w:spacing w:after="0"/>
              <w:rPr>
                <w:sz w:val="24"/>
                <w:szCs w:val="24"/>
                <w:color w:val="auto"/>
              </w:rPr>
            </w:pPr>
          </w:p>
        </w:tc>
      </w:tr>
      <w:tr>
        <w:trPr>
          <w:trHeight w:val="41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180" w:type="dxa"/>
            <w:vAlign w:val="bottom"/>
            <w:gridSpan w:val="2"/>
          </w:tcPr>
          <w:p>
            <w:pPr>
              <w:spacing w:after="0"/>
              <w:rPr>
                <w:sz w:val="24"/>
                <w:szCs w:val="24"/>
                <w:color w:val="auto"/>
              </w:rPr>
            </w:pPr>
          </w:p>
        </w:tc>
        <w:tc>
          <w:tcPr>
            <w:tcW w:w="1120" w:type="dxa"/>
            <w:vAlign w:val="bottom"/>
            <w:tcBorders>
              <w:top w:val="single" w:sz="8" w:color="auto"/>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7"/>
        </w:trPr>
        <w:tc>
          <w:tcPr>
            <w:tcW w:w="2960" w:type="dxa"/>
            <w:vAlign w:val="bottom"/>
          </w:tcPr>
          <w:p>
            <w:pPr>
              <w:spacing w:after="0"/>
              <w:rPr>
                <w:sz w:val="20"/>
                <w:szCs w:val="20"/>
                <w:color w:val="auto"/>
              </w:rPr>
            </w:pPr>
          </w:p>
        </w:tc>
        <w:tc>
          <w:tcPr>
            <w:tcW w:w="5460" w:type="dxa"/>
            <w:vAlign w:val="bottom"/>
            <w:gridSpan w:val="11"/>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7"/>
                <w:szCs w:val="17"/>
                <w:color w:val="auto"/>
              </w:rPr>
            </w:pP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DFLI</w:t>
            </w:r>
          </w:p>
        </w:tc>
        <w:tc>
          <w:tcPr>
            <w:tcW w:w="220" w:type="dxa"/>
            <w:vAlign w:val="bottom"/>
          </w:tcPr>
          <w:p>
            <w:pPr>
              <w:spacing w:after="0"/>
              <w:rPr>
                <w:sz w:val="17"/>
                <w:szCs w:val="17"/>
                <w:color w:val="auto"/>
              </w:rPr>
            </w:pPr>
          </w:p>
        </w:tc>
        <w:tc>
          <w:tcPr>
            <w:tcW w:w="448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16"/>
        </w:trPr>
        <w:tc>
          <w:tcPr>
            <w:tcW w:w="4280" w:type="dxa"/>
            <w:vAlign w:val="bottom"/>
          </w:tcPr>
          <w:p>
            <w:pPr>
              <w:jc w:val="center"/>
              <w:spacing w:after="0"/>
              <w:rPr>
                <w:sz w:val="20"/>
                <w:szCs w:val="20"/>
                <w:color w:val="auto"/>
              </w:rPr>
            </w:pPr>
            <w:r>
              <w:rPr>
                <w:rFonts w:ascii="Arial" w:cs="Arial" w:eastAsia="Arial" w:hAnsi="Arial"/>
                <w:sz w:val="18"/>
                <w:szCs w:val="18"/>
                <w:color w:val="auto"/>
                <w:w w:val="89"/>
              </w:rPr>
              <w:t>Redeemable warrants, exercisable for common stock at an</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exercise price of $11.50 per share, subject to adjustment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Dragonfly Energy Holdings Corp. confirms that it does not hold any cash deposits or securities or maintain any accounts at, or have any other banking relationship with, Silicon Valley Bank.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set forth in Item 7.01 shall not be deemed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2023-03-10T17:45:49Z</dcterms:created>
  <dcterms:modified xsi:type="dcterms:W3CDTF">2023-03-10T17:45:49Z</dcterms:modified>
</cp:coreProperties>
</file>