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26145B304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Denis Phares</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12915 OLD VIRGINIA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RENO, NV, 89521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775-622-3448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Denis Phares</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1,802,303.00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1,802,303.00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1,802,303.00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40"/>
          </w:cols>
          <w:pgMar w:left="320" w:top="126" w:right="37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12915 OLD VIRGINIA ROAD, RENO,, NEVADA , 89521.</w:t>
      </w:r>
    </w:p>
    <w:p>
      <w:pPr>
        <w:spacing w:after="0" w:line="20" w:lineRule="exact"/>
        <w:rPr>
          <w:sz w:val="20"/>
          <w:szCs w:val="20"/>
          <w:color w:val="auto"/>
        </w:rPr>
      </w:pPr>
    </w:p>
    <w:p>
      <w:pPr>
        <w:jc w:val="right"/>
        <w:ind w:lef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(this Amendment) amends and supplements the Schedule 13D filed on October 12, 2022,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amended and supplemented by Amendment No. 1 filed on February 6, 2024, Amendment No. 2 filed on November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21, 2024, Amendment No. 3 filed on January 6, 2025 and Amendment No. 4 filed on February 28 2025 (Amendment No. 4) by Dr. Denis Phares (the Reporting Person) relating to the common stock, par value $0.0001 per share (Common Stock), of Dragonfly Energy Holdings Corp., a Nevada corporation (the Issuer). Capitalized terms used but not defined in this Amendment have the respective meanings ascribed to such terms in the Schedule 13D. All references in the Schedule 13D and this Amendment to the Schedule 13D shall be deemed to refer to the Schedule</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13D as amended and supplemented by this Amendment.</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hanging="912"/>
        <w:spacing w:after="0"/>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filing date of this Amendment (the Filing Date), the Reporting Person directly owns 1,666,980 shares of</w:t>
      </w:r>
    </w:p>
    <w:p>
      <w:pPr>
        <w:sectPr>
          <w:pgSz w:w="11900" w:h="16838" w:orient="portrait"/>
          <w:cols w:equalWidth="0" w:num="1">
            <w:col w:w="11200"/>
          </w:cols>
          <w:pgMar w:left="320" w:top="126" w:right="379" w:bottom="0" w:gutter="0" w:footer="0" w:header="0"/>
          <w:type w:val="continuous"/>
        </w:sectPr>
      </w:pPr>
    </w:p>
    <w:bookmarkStart w:id="2" w:name="page3"/>
    <w:bookmarkEnd w:id="2"/>
    <w:p>
      <w:pPr>
        <w:ind w:left="912"/>
        <w:spacing w:after="0" w:line="246" w:lineRule="auto"/>
        <w:rPr>
          <w:sz w:val="20"/>
          <w:szCs w:val="20"/>
          <w:color w:val="auto"/>
        </w:rPr>
      </w:pPr>
      <w:r>
        <w:rPr>
          <w:rFonts w:ascii="Times New Roman" w:cs="Times New Roman" w:eastAsia="Times New Roman" w:hAnsi="Times New Roman"/>
          <w:sz w:val="21"/>
          <w:szCs w:val="21"/>
          <w:color w:val="auto"/>
        </w:rPr>
        <w:t>Common Stock, and indirectly owns 135,323 shares of Common Stock through the Phares 2021 GRAT dated July 9, 2021, of which the Reporting Person is a trustee. The Reporting Person has also been granted 42,031 restricted stock units that will vest more than 60 days from the Filing Date. As of the Filing Date, the Reporting Person's holdings represent an aggregate of approximately 18.0% of the Issuer's issued and outstanding shares of Common Stock (based on 10,006,479 shares of Common Stock outstanding as of May 16, 2025, as reported directly by the Issuer to the Reporting Person). As of April 8, 2025 (the Event Date), the Reporting Person's holdings represented an aggregate of approximately 23.5% of the Issuer's issued and outstanding shares of Common Stock (based on 7,737,765 shares of Common Stock outstanding as of April 8, 2025, as reported directly to the Reporting Person by the Issuer).</w:t>
      </w:r>
    </w:p>
    <w:p>
      <w:pPr>
        <w:spacing w:after="0" w:line="18" w:lineRule="exact"/>
        <w:rPr>
          <w:sz w:val="20"/>
          <w:szCs w:val="20"/>
          <w:color w:val="auto"/>
        </w:rPr>
      </w:pPr>
    </w:p>
    <w:p>
      <w:pPr>
        <w:ind w:left="912" w:right="200" w:hanging="912"/>
        <w:spacing w:after="0" w:line="185" w:lineRule="auto"/>
        <w:tabs>
          <w:tab w:leader="none" w:pos="912"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the sole power to vote and dispose of 1,802,303 shares of Common Stock. The Reporting Person has the shared power to vote or dispose of zero (0) shares of Common Stock.</w:t>
      </w:r>
    </w:p>
    <w:p>
      <w:pPr>
        <w:spacing w:after="0" w:line="17" w:lineRule="exact"/>
        <w:rPr>
          <w:rFonts w:ascii="Times New Roman" w:cs="Times New Roman" w:eastAsia="Times New Roman" w:hAnsi="Times New Roman"/>
          <w:sz w:val="39"/>
          <w:szCs w:val="39"/>
          <w:color w:val="auto"/>
          <w:vertAlign w:val="subscript"/>
        </w:rPr>
      </w:pPr>
    </w:p>
    <w:p>
      <w:pPr>
        <w:ind w:left="912"/>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There were no transactions by the Reporting Person in shares of Common Stock during the period commencing since</w:t>
      </w:r>
    </w:p>
    <w:p>
      <w:pPr>
        <w:spacing w:after="0" w:line="25" w:lineRule="exact"/>
        <w:rPr>
          <w:rFonts w:ascii="Times New Roman" w:cs="Times New Roman" w:eastAsia="Times New Roman" w:hAnsi="Times New Roman"/>
          <w:sz w:val="39"/>
          <w:szCs w:val="39"/>
          <w:color w:val="auto"/>
          <w:vertAlign w:val="subscript"/>
        </w:rPr>
      </w:pPr>
    </w:p>
    <w:p>
      <w:pPr>
        <w:ind w:left="912" w:right="60" w:hanging="912"/>
        <w:spacing w:after="0" w:line="237" w:lineRule="auto"/>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Amendment No. 4 through the Event Date. There were no transactions by the Reporting Person in shares of Common Stock during the period commencing sixty (60) days prior to May 19, 2025.</w:t>
      </w:r>
    </w:p>
    <w:p>
      <w:pPr>
        <w:spacing w:after="0" w:line="16"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12"/>
        <w:spacing w:after="0"/>
        <w:rPr>
          <w:sz w:val="20"/>
          <w:szCs w:val="20"/>
          <w:color w:val="auto"/>
        </w:rPr>
      </w:pPr>
      <w:r>
        <w:rPr>
          <w:rFonts w:ascii="Times New Roman" w:cs="Times New Roman" w:eastAsia="Times New Roman" w:hAnsi="Times New Roman"/>
          <w:sz w:val="22"/>
          <w:szCs w:val="22"/>
          <w:color w:val="auto"/>
        </w:rPr>
        <w:t>Denis Phares</w:t>
      </w:r>
    </w:p>
    <w:p>
      <w:pPr>
        <w:spacing w:after="0" w:line="152" w:lineRule="exact"/>
        <w:rPr>
          <w:sz w:val="20"/>
          <w:szCs w:val="20"/>
          <w:color w:val="auto"/>
        </w:rPr>
      </w:pPr>
    </w:p>
    <w:p>
      <w:pPr>
        <w:ind w:left="2672"/>
        <w:spacing w:after="0"/>
        <w:tabs>
          <w:tab w:leader="none" w:pos="37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Denis Phares</w:t>
      </w:r>
    </w:p>
    <w:p>
      <w:pPr>
        <w:spacing w:after="0" w:line="44" w:lineRule="exact"/>
        <w:rPr>
          <w:sz w:val="20"/>
          <w:szCs w:val="20"/>
          <w:color w:val="auto"/>
        </w:rPr>
      </w:pPr>
    </w:p>
    <w:p>
      <w:pPr>
        <w:ind w:left="2672"/>
        <w:spacing w:after="0"/>
        <w:rPr>
          <w:sz w:val="20"/>
          <w:szCs w:val="20"/>
          <w:color w:val="auto"/>
        </w:rPr>
      </w:pPr>
      <w:r>
        <w:rPr>
          <w:rFonts w:ascii="Times New Roman" w:cs="Times New Roman" w:eastAsia="Times New Roman" w:hAnsi="Times New Roman"/>
          <w:sz w:val="22"/>
          <w:szCs w:val="22"/>
          <w:color w:val="auto"/>
        </w:rPr>
        <w:t>Name/Title: Denis Phares</w:t>
      </w:r>
    </w:p>
    <w:p>
      <w:pPr>
        <w:spacing w:after="0" w:line="44" w:lineRule="exact"/>
        <w:rPr>
          <w:sz w:val="20"/>
          <w:szCs w:val="20"/>
          <w:color w:val="auto"/>
        </w:rPr>
      </w:pPr>
    </w:p>
    <w:p>
      <w:pPr>
        <w:ind w:left="2672"/>
        <w:spacing w:after="0"/>
        <w:tabs>
          <w:tab w:leader="none" w:pos="37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05/19/2025</w:t>
      </w:r>
    </w:p>
    <w:sectPr>
      <w:pgSz w:w="11900" w:h="16838" w:orient="portrait"/>
      <w:cols w:equalWidth="0" w:num="1">
        <w:col w:w="11132"/>
      </w:cols>
      <w:pgMar w:left="368"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2025-05-19T16:14:56Z</dcterms:created>
  <dcterms:modified xsi:type="dcterms:W3CDTF">2025-05-19T16:14:56Z</dcterms:modified>
</cp:coreProperties>
</file>