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4, 2025, Dragonfly Energy Holdings Corp. (the “Company”) announced it has secured U.S. Patent No. 12,403,782 for its Wakespeed® Charge Control technology. The newly issued patent addresses the transfer of power from a towing vehicle to a trailer for the purpose of charging onboard batteries — an innovation that expands the Company’s intellectual property portfolio and bolsters its position in advanced power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2025</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 w:leader="none" w:pos="7580" w:val="left"/>
          <w:tab w:leader="none" w:pos="8260" w:val="left"/>
          <w:tab w:leader="none" w:pos="8940" w:val="left"/>
          <w:tab w:leader="none" w:pos="9480" w:val="left"/>
          <w:tab w:leader="none" w:pos="10300" w:val="left"/>
          <w:tab w:leader="none" w:pos="10940" w:val="left"/>
        </w:tabs>
        <w:rPr>
          <w:sz w:val="20"/>
          <w:szCs w:val="20"/>
          <w:color w:val="auto"/>
        </w:rPr>
      </w:pPr>
      <w:r>
        <w:rPr>
          <w:rFonts w:ascii="Times New Roman" w:cs="Times New Roman" w:eastAsia="Times New Roman" w:hAnsi="Times New Roman"/>
          <w:sz w:val="18"/>
          <w:szCs w:val="18"/>
          <w:color w:val="auto"/>
        </w:rPr>
        <w:t>Title:</w:t>
        <w:tab/>
        <w:t>Chief  Executive</w:t>
        <w:tab/>
        <w:t>Officer,</w:t>
        <w:tab/>
        <w:t>Interim</w:t>
        <w:tab/>
        <w:t>Chief</w:t>
        <w:tab/>
        <w:t>Financial</w:t>
        <w:tab/>
        <w:t>Officer</w:t>
        <w:tab/>
        <w:t>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2025-09-04T06:40:31Z</dcterms:created>
  <dcterms:modified xsi:type="dcterms:W3CDTF">2025-09-04T06:40:31Z</dcterms:modified>
</cp:coreProperties>
</file>