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0001539678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Dragonfly Energy Holdings Corp.</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001-40730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1190 Trademark Drive, #108</w:t>
      </w:r>
    </w:p>
    <w:p>
      <w:pPr>
        <w:spacing w:after="0" w:line="238" w:lineRule="auto"/>
        <w:rPr>
          <w:sz w:val="20"/>
          <w:szCs w:val="20"/>
          <w:color w:val="auto"/>
        </w:rPr>
      </w:pPr>
      <w:r>
        <w:rPr>
          <w:rFonts w:ascii="Arial" w:cs="Arial" w:eastAsia="Arial" w:hAnsi="Arial"/>
          <w:sz w:val="22"/>
          <w:szCs w:val="22"/>
          <w:color w:val="auto"/>
        </w:rPr>
        <w:t>Reno</w:t>
      </w:r>
    </w:p>
    <w:p>
      <w:pPr>
        <w:spacing w:after="0" w:line="230" w:lineRule="auto"/>
        <w:rPr>
          <w:sz w:val="20"/>
          <w:szCs w:val="20"/>
          <w:color w:val="auto"/>
        </w:rPr>
      </w:pPr>
      <w:r>
        <w:rPr>
          <w:rFonts w:ascii="Arial" w:cs="Arial" w:eastAsia="Arial" w:hAnsi="Arial"/>
          <w:sz w:val="22"/>
          <w:szCs w:val="22"/>
          <w:color w:val="auto"/>
        </w:rPr>
        <w:t>NEVADA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89521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775-622-3448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John Marchetti</w:t>
      </w:r>
    </w:p>
    <w:p>
      <w:pPr>
        <w:spacing w:after="0" w:line="44" w:lineRule="exact"/>
        <w:rPr>
          <w:sz w:val="24"/>
          <w:szCs w:val="24"/>
          <w:color w:val="auto"/>
        </w:rPr>
      </w:pPr>
    </w:p>
    <w:p>
      <w:pPr>
        <w:sectPr>
          <w:pgSz w:w="11900" w:h="16838" w:orient="portrait"/>
          <w:cols w:equalWidth="0" w:num="2">
            <w:col w:w="6680" w:space="720"/>
            <w:col w:w="38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Chief Financial 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APEX CLEARING</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350 N ST. PAUL ST,</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64925</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90070.45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SUITE 300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DALLAS  TX  75201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58880000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2"/>
              </w:rPr>
              <w:t>Whom</w:t>
            </w:r>
          </w:p>
        </w:tc>
        <w:tc>
          <w:tcPr>
            <w:tcW w:w="2480" w:type="dxa"/>
            <w:vAlign w:val="bottom"/>
          </w:tcPr>
          <w:p>
            <w:pPr>
              <w:jc w:val="center"/>
              <w:ind w:right="1692"/>
              <w:spacing w:after="0"/>
              <w:rPr>
                <w:sz w:val="20"/>
                <w:szCs w:val="20"/>
                <w:color w:val="auto"/>
              </w:rPr>
            </w:pPr>
            <w:r>
              <w:rPr>
                <w:rFonts w:ascii="Arial" w:cs="Arial" w:eastAsia="Arial" w:hAnsi="Arial"/>
                <w:sz w:val="22"/>
                <w:szCs w:val="22"/>
                <w:b w:val="1"/>
                <w:bCs w:val="1"/>
                <w:color w:val="auto"/>
                <w:w w:val="97"/>
              </w:rPr>
              <w:t>a</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2480" w:type="dxa"/>
            <w:vAlign w:val="bottom"/>
          </w:tcPr>
          <w:p>
            <w:pPr>
              <w:jc w:val="center"/>
              <w:ind w:right="1692"/>
              <w:spacing w:after="0"/>
              <w:rPr>
                <w:sz w:val="20"/>
                <w:szCs w:val="20"/>
                <w:color w:val="auto"/>
              </w:rPr>
            </w:pPr>
            <w:r>
              <w:rPr>
                <w:rFonts w:ascii="Arial" w:cs="Arial" w:eastAsia="Arial" w:hAnsi="Arial"/>
                <w:sz w:val="22"/>
                <w:szCs w:val="22"/>
                <w:b w:val="1"/>
                <w:bCs w:val="1"/>
                <w:color w:val="auto"/>
                <w:w w:val="93"/>
              </w:rPr>
              <w:t>Gift?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vMerge w:val="restart"/>
          </w:tcPr>
          <w:p>
            <w:pPr>
              <w:ind w:left="40"/>
              <w:spacing w:after="0"/>
              <w:rPr>
                <w:sz w:val="20"/>
                <w:szCs w:val="20"/>
                <w:color w:val="auto"/>
              </w:rPr>
            </w:pPr>
            <w:r>
              <w:rPr>
                <w:rFonts w:ascii="Arial" w:cs="Arial" w:eastAsia="Arial" w:hAnsi="Arial"/>
                <w:sz w:val="22"/>
                <w:szCs w:val="22"/>
                <w:color w:val="auto"/>
                <w:w w:val="96"/>
              </w:rPr>
              <w:t>Restricted Stock</w:t>
            </w:r>
          </w:p>
        </w:tc>
        <w:tc>
          <w:tcPr>
            <w:tcW w:w="1540" w:type="dxa"/>
            <w:vAlign w:val="bottom"/>
          </w:tcPr>
          <w:p>
            <w:pPr>
              <w:ind w:left="140"/>
              <w:spacing w:after="0"/>
              <w:rPr>
                <w:sz w:val="20"/>
                <w:szCs w:val="20"/>
                <w:color w:val="auto"/>
              </w:rPr>
            </w:pPr>
            <w:r>
              <w:rPr>
                <w:rFonts w:ascii="Arial" w:cs="Arial" w:eastAsia="Arial" w:hAnsi="Arial"/>
                <w:sz w:val="22"/>
                <w:szCs w:val="22"/>
                <w:color w:val="auto"/>
              </w:rPr>
              <w:t>Dragonfly</w:t>
            </w:r>
          </w:p>
        </w:tc>
        <w:tc>
          <w:tcPr>
            <w:tcW w:w="2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05/11/2023</w:t>
            </w:r>
          </w:p>
        </w:tc>
        <w:tc>
          <w:tcPr>
            <w:tcW w:w="1600" w:type="dxa"/>
            <w:vAlign w:val="bottom"/>
            <w:vMerge w:val="continue"/>
          </w:tcPr>
          <w:p>
            <w:pPr>
              <w:spacing w:after="0"/>
              <w:rPr>
                <w:sz w:val="10"/>
                <w:szCs w:val="10"/>
                <w:color w:val="auto"/>
              </w:rPr>
            </w:pP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Energy</w:t>
            </w:r>
          </w:p>
        </w:tc>
        <w:tc>
          <w:tcPr>
            <w:tcW w:w="2480" w:type="dxa"/>
            <w:vAlign w:val="bottom"/>
            <w:vMerge w:val="restart"/>
          </w:tcPr>
          <w:p>
            <w:pPr>
              <w:jc w:val="right"/>
              <w:ind w:right="272"/>
              <w:spacing w:after="0"/>
              <w:rPr>
                <w:sz w:val="20"/>
                <w:szCs w:val="20"/>
                <w:color w:val="auto"/>
              </w:rPr>
            </w:pPr>
            <w:r>
              <w:rPr>
                <w:rFonts w:ascii="Arial" w:cs="Arial" w:eastAsia="Arial" w:hAnsi="Arial"/>
                <w:sz w:val="22"/>
                <w:szCs w:val="22"/>
                <w:color w:val="auto"/>
              </w:rPr>
              <w:t>64925</w:t>
            </w:r>
          </w:p>
        </w:tc>
        <w:tc>
          <w:tcPr>
            <w:tcW w:w="1740" w:type="dxa"/>
            <w:vAlign w:val="bottom"/>
            <w:vMerge w:val="restart"/>
          </w:tcPr>
          <w:p>
            <w:pPr>
              <w:ind w:left="380"/>
              <w:spacing w:after="0"/>
              <w:rPr>
                <w:sz w:val="20"/>
                <w:szCs w:val="20"/>
                <w:color w:val="auto"/>
              </w:rPr>
            </w:pPr>
            <w:r>
              <w:rPr>
                <w:rFonts w:ascii="Arial" w:cs="Arial" w:eastAsia="Arial" w:hAnsi="Arial"/>
                <w:sz w:val="22"/>
                <w:szCs w:val="22"/>
                <w:color w:val="auto"/>
                <w:w w:val="91"/>
              </w:rPr>
              <w:t>05/11/2023 NA</w:t>
            </w:r>
          </w:p>
        </w:tc>
        <w:tc>
          <w:tcPr>
            <w:tcW w:w="0" w:type="dxa"/>
            <w:vAlign w:val="bottom"/>
          </w:tcPr>
          <w:p>
            <w:pPr>
              <w:spacing w:after="0"/>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600" w:type="dxa"/>
            <w:vAlign w:val="bottom"/>
          </w:tcPr>
          <w:p>
            <w:pPr>
              <w:ind w:left="40"/>
              <w:spacing w:after="0" w:line="210" w:lineRule="exact"/>
              <w:rPr>
                <w:sz w:val="20"/>
                <w:szCs w:val="20"/>
                <w:color w:val="auto"/>
              </w:rPr>
            </w:pPr>
            <w:r>
              <w:rPr>
                <w:rFonts w:ascii="Arial" w:cs="Arial" w:eastAsia="Arial" w:hAnsi="Arial"/>
                <w:sz w:val="22"/>
                <w:szCs w:val="22"/>
                <w:color w:val="auto"/>
              </w:rPr>
              <w:t>Vesting</w:t>
            </w:r>
          </w:p>
        </w:tc>
        <w:tc>
          <w:tcPr>
            <w:tcW w:w="154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40" w:type="dxa"/>
            <w:vAlign w:val="bottom"/>
          </w:tcPr>
          <w:p>
            <w:pPr>
              <w:ind w:left="140"/>
              <w:spacing w:after="0"/>
              <w:rPr>
                <w:sz w:val="20"/>
                <w:szCs w:val="20"/>
                <w:color w:val="auto"/>
              </w:rPr>
            </w:pPr>
            <w:r>
              <w:rPr>
                <w:rFonts w:ascii="Arial" w:cs="Arial" w:eastAsia="Arial" w:hAnsi="Arial"/>
                <w:sz w:val="22"/>
                <w:szCs w:val="22"/>
                <w:color w:val="auto"/>
                <w:w w:val="98"/>
              </w:rPr>
              <w:t>Holdings Corp</w:t>
            </w:r>
          </w:p>
        </w:tc>
        <w:tc>
          <w:tcPr>
            <w:tcW w:w="24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-361950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43"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80" w:type="dxa"/>
            <w:vAlign w:val="bottom"/>
          </w:tcPr>
          <w:p>
            <w:pPr>
              <w:spacing w:after="0"/>
              <w:rPr>
                <w:sz w:val="20"/>
                <w:szCs w:val="20"/>
                <w:color w:val="auto"/>
              </w:rPr>
            </w:pPr>
            <w:r>
              <w:rPr>
                <w:rFonts w:ascii="Arial" w:cs="Arial" w:eastAsia="Arial" w:hAnsi="Arial"/>
                <w:sz w:val="22"/>
                <w:szCs w:val="22"/>
                <w:color w:val="auto"/>
              </w:rPr>
              <w:t>Remarks</w:t>
            </w:r>
          </w:p>
        </w:tc>
        <w:tc>
          <w:tcPr>
            <w:tcW w:w="2860" w:type="dxa"/>
            <w:vAlign w:val="bottom"/>
          </w:tcPr>
          <w:p>
            <w:pPr>
              <w:spacing w:after="0"/>
              <w:rPr>
                <w:sz w:val="23"/>
                <w:szCs w:val="23"/>
                <w:color w:val="auto"/>
              </w:rPr>
            </w:pPr>
          </w:p>
        </w:tc>
      </w:tr>
      <w:tr>
        <w:trPr>
          <w:trHeight w:val="297"/>
        </w:trPr>
        <w:tc>
          <w:tcPr>
            <w:tcW w:w="3180" w:type="dxa"/>
            <w:vAlign w:val="bottom"/>
          </w:tcPr>
          <w:p>
            <w:pPr>
              <w:spacing w:after="0"/>
              <w:rPr>
                <w:sz w:val="20"/>
                <w:szCs w:val="20"/>
                <w:color w:val="auto"/>
              </w:rPr>
            </w:pPr>
            <w:r>
              <w:rPr>
                <w:rFonts w:ascii="Arial" w:cs="Arial" w:eastAsia="Arial" w:hAnsi="Arial"/>
                <w:sz w:val="22"/>
                <w:szCs w:val="22"/>
                <w:color w:val="auto"/>
              </w:rPr>
              <w:t>Date of Notice</w:t>
            </w:r>
          </w:p>
        </w:tc>
        <w:tc>
          <w:tcPr>
            <w:tcW w:w="2860" w:type="dxa"/>
            <w:vAlign w:val="bottom"/>
          </w:tcPr>
          <w:p>
            <w:pPr>
              <w:jc w:val="right"/>
              <w:spacing w:after="0"/>
              <w:rPr>
                <w:sz w:val="20"/>
                <w:szCs w:val="20"/>
                <w:color w:val="auto"/>
              </w:rPr>
            </w:pPr>
            <w:r>
              <w:rPr>
                <w:rFonts w:ascii="Arial" w:cs="Arial" w:eastAsia="Arial" w:hAnsi="Arial"/>
                <w:sz w:val="22"/>
                <w:szCs w:val="22"/>
                <w:color w:val="auto"/>
              </w:rPr>
              <w:t>10/17/2023</w:t>
            </w:r>
          </w:p>
        </w:tc>
      </w:tr>
      <w:tr>
        <w:trPr>
          <w:trHeight w:val="297"/>
        </w:trPr>
        <w:tc>
          <w:tcPr>
            <w:tcW w:w="31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John Marchetti</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2023-10-17T14:20:10Z</dcterms:created>
  <dcterms:modified xsi:type="dcterms:W3CDTF">2023-10-17T14:20:10Z</dcterms:modified>
</cp:coreProperties>
</file>