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0001847986</w:t>
              </w:r>
            </w:hyperlink>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Chardan NexTech Acquisition 2 Corp.</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Dragonfly Energy Holdings Corp.</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Dragonfly Energy Holdings Corp.</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775-622-3448</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Phares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Denis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Seaburg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Wade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Singh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Bourns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Parod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Edmonds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Karina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Montilla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Nelson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Bellows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Jonathan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Ingargiola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Luisa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Boyle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Perry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12915 Old Virginia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2025-02-27</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Chardan Capital Markets,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000120128</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 PENNSYLVANIA PLAZA</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10119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Assumes maximum commission paid including $90,000 in connection with the first closing and an expected 5% commission for a second closing, if applicable.</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Issuer will use the proceeds from the sale of the securities for working capital and general corporate purposes.</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295"/>
        <w:gridCol w:w="1604"/>
        <w:gridCol w:w="1737"/>
        <w:gridCol w:w="2324"/>
        <w:gridCol w:w="1245"/>
      </w:tblGrid>
      <w:tr>
        <w:trPr>
          <w:tblHeader w:val="true"/>
        </w:trPr>
        <w:tc>
          <w:tcPr>
            <w:tcW w:w="329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60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32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29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Dragonfly Energy Holdings Corp.</w:t>
            </w:r>
          </w:p>
        </w:tc>
        <w:tc>
          <w:tcPr>
            <w:tcW w:w="160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Denis Phares</w:t>
            </w:r>
          </w:p>
        </w:tc>
        <w:tc>
          <w:tcPr>
            <w:tcW w:w="17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Denis Phares</w:t>
            </w:r>
          </w:p>
        </w:tc>
        <w:tc>
          <w:tcPr>
            <w:tcW w:w="232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2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2025-03-13</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47986"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1720</Words>
  <Characters>9805</Characters>
  <CharactersWithSpaces>11102</CharactersWithSpaces>
  <Paragraphs>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