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156970" cy="831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6970" cy="8312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160020</wp:posOffset>
            </wp:positionV>
            <wp:extent cx="12255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left="340" w:right="180"/>
        <w:spacing w:after="0" w:line="282" w:lineRule="auto"/>
        <w:rPr>
          <w:sz w:val="20"/>
          <w:szCs w:val="20"/>
          <w:color w:val="auto"/>
        </w:rPr>
      </w:pPr>
      <w:r>
        <w:rPr>
          <w:rFonts w:ascii="Arial" w:cs="Arial" w:eastAsia="Arial" w:hAnsi="Arial"/>
          <w:sz w:val="25"/>
          <w:szCs w:val="25"/>
          <w:b w:val="1"/>
          <w:bCs w:val="1"/>
          <w:color w:val="auto"/>
        </w:rPr>
        <w:t>Dragonfly Energy’s CEO Dr. Denis Phares Presented on Need for Safe, Affordable Energy Storage at TEDXReno</w:t>
      </w:r>
    </w:p>
    <w:p>
      <w:pPr>
        <w:spacing w:after="0" w:line="139" w:lineRule="exact"/>
        <w:rPr>
          <w:sz w:val="24"/>
          <w:szCs w:val="24"/>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RENO, NEVADA – (July 27, 2022) </w:t>
      </w:r>
      <w:r>
        <w:rPr>
          <w:rFonts w:ascii="Arial" w:cs="Arial" w:eastAsia="Arial" w:hAnsi="Arial"/>
          <w:sz w:val="17"/>
          <w:szCs w:val="17"/>
          <w:color w:val="auto"/>
        </w:rPr>
        <w:t>– Dragonfly Energy Corp. (“Dragonfly”), a leader in energy storage and producer of deep cycle lithium-ion storage</w:t>
      </w:r>
      <w:r>
        <w:rPr>
          <w:rFonts w:ascii="Arial" w:cs="Arial" w:eastAsia="Arial" w:hAnsi="Arial"/>
          <w:sz w:val="17"/>
          <w:szCs w:val="17"/>
          <w:b w:val="1"/>
          <w:bCs w:val="1"/>
          <w:color w:val="auto"/>
        </w:rPr>
        <w:t xml:space="preserve"> </w:t>
      </w:r>
      <w:r>
        <w:rPr>
          <w:rFonts w:ascii="Arial" w:cs="Arial" w:eastAsia="Arial" w:hAnsi="Arial"/>
          <w:sz w:val="17"/>
          <w:szCs w:val="17"/>
          <w:color w:val="auto"/>
        </w:rPr>
        <w:t>batteries, today announced the posting on its website of its CEO, Dr. Denis Phares’ presentation recently given at TEDxReno. Dragonfly’s integrated</w:t>
      </w:r>
    </w:p>
    <w:p>
      <w:pPr>
        <w:spacing w:after="0" w:line="1" w:lineRule="exact"/>
        <w:rPr>
          <w:sz w:val="24"/>
          <w:szCs w:val="24"/>
          <w:color w:val="auto"/>
        </w:rPr>
      </w:pPr>
    </w:p>
    <w:p>
      <w:pPr>
        <w:jc w:val="both"/>
        <w:spacing w:after="0" w:line="209" w:lineRule="auto"/>
        <w:rPr>
          <w:sz w:val="20"/>
          <w:szCs w:val="20"/>
          <w:color w:val="auto"/>
        </w:rPr>
      </w:pPr>
      <w:r>
        <w:rPr>
          <w:rFonts w:ascii="Arial" w:cs="Arial" w:eastAsia="Arial" w:hAnsi="Arial"/>
          <w:sz w:val="18"/>
          <w:szCs w:val="18"/>
          <w:color w:val="auto"/>
        </w:rPr>
        <w:t>lithium-ion products, marketed under its Dragonfly and Battle Born Batteries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brands, replace large and environmentally toxic lead-acid batteries and provide safe, efficient, and affordable energy storage solutions for a clean, renewable future.</w:t>
      </w:r>
    </w:p>
    <w:p>
      <w:pPr>
        <w:spacing w:after="0" w:line="20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event, Dr Phares spoke about the increasing need for energy storage and role that the development and commercialization of Dragonfly’s revolutionary All-Solid-State-Battery technology is poised to play in addressing these market challenges.</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“Yes, we have a story to tell about revolutionizing the manufacturing of green energy storage systems,” Phares said. “We’re looking to change the narrative. Many people think getting an electric vehicle will solve climate change, and it’s a step, but there’s so much more to be done. If we can begin to have an honest conversation about what’s next, I believe we’ll start to see real progress.”</w:t>
      </w:r>
    </w:p>
    <w:p>
      <w:pPr>
        <w:spacing w:after="0" w:line="184"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 xml:space="preserve">The full presentation can be viewed by clicking this </w:t>
      </w:r>
      <w:r>
        <w:rPr>
          <w:rFonts w:ascii="Arial" w:cs="Arial" w:eastAsia="Arial" w:hAnsi="Arial"/>
          <w:sz w:val="18"/>
          <w:szCs w:val="18"/>
          <w:u w:val="single" w:color="auto"/>
          <w:color w:val="auto"/>
        </w:rPr>
        <w:t>link for ‘How Batteries Can Save Us From a Green Disaster Presented by Dr. Denis Phares as</w:t>
      </w:r>
      <w:r>
        <w:rPr>
          <w:rFonts w:ascii="Arial" w:cs="Arial" w:eastAsia="Arial" w:hAnsi="Arial"/>
          <w:sz w:val="18"/>
          <w:szCs w:val="18"/>
          <w:color w:val="auto"/>
        </w:rPr>
        <w:t xml:space="preserve"> </w:t>
      </w:r>
      <w:r>
        <w:rPr>
          <w:rFonts w:ascii="Arial" w:cs="Arial" w:eastAsia="Arial" w:hAnsi="Arial"/>
          <w:sz w:val="18"/>
          <w:szCs w:val="18"/>
          <w:u w:val="single" w:color="auto"/>
          <w:color w:val="auto"/>
        </w:rPr>
        <w:t>TEDxReno</w:t>
      </w:r>
      <w:r>
        <w:rPr>
          <w:rFonts w:ascii="Arial" w:cs="Arial" w:eastAsia="Arial" w:hAnsi="Arial"/>
          <w:sz w:val="18"/>
          <w:szCs w:val="18"/>
          <w:color w:val="auto"/>
        </w:rPr>
        <w:t xml:space="preserve">, or visiting the Dragonfly website at www.dragonflyenergy.com/investors/. Additional information about Dragonfly, its lithium-ion deep cycle batteries and its All-Solid-State-Battery technology will be discussed at </w:t>
      </w:r>
      <w:r>
        <w:rPr>
          <w:rFonts w:ascii="Arial" w:cs="Arial" w:eastAsia="Arial" w:hAnsi="Arial"/>
          <w:sz w:val="18"/>
          <w:szCs w:val="18"/>
          <w:b w:val="1"/>
          <w:bCs w:val="1"/>
          <w:color w:val="auto"/>
        </w:rPr>
        <w:t>Dragonfly’s Virtual Analyst &amp; Investor Day, which will be held on Friday,</w:t>
      </w:r>
      <w:r>
        <w:rPr>
          <w:rFonts w:ascii="Arial" w:cs="Arial" w:eastAsia="Arial" w:hAnsi="Arial"/>
          <w:sz w:val="18"/>
          <w:szCs w:val="18"/>
          <w:color w:val="auto"/>
        </w:rPr>
        <w:t xml:space="preserve"> </w:t>
      </w:r>
      <w:r>
        <w:rPr>
          <w:rFonts w:ascii="Arial" w:cs="Arial" w:eastAsia="Arial" w:hAnsi="Arial"/>
          <w:sz w:val="18"/>
          <w:szCs w:val="18"/>
          <w:b w:val="1"/>
          <w:bCs w:val="1"/>
          <w:color w:val="auto"/>
        </w:rPr>
        <w:t>August 5, 2022 at 11:00 am EDT</w:t>
      </w:r>
      <w:r>
        <w:rPr>
          <w:rFonts w:ascii="Arial" w:cs="Arial" w:eastAsia="Arial" w:hAnsi="Arial"/>
          <w:sz w:val="18"/>
          <w:szCs w:val="18"/>
          <w:color w:val="auto"/>
        </w:rPr>
        <w:t>. The formal presentation will be followed by a live question and answer session hosted by Dragonfly and CNTQ</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management. To register to watch </w:t>
      </w:r>
      <w:r>
        <w:rPr>
          <w:rFonts w:ascii="Arial" w:cs="Arial" w:eastAsia="Arial" w:hAnsi="Arial"/>
          <w:sz w:val="18"/>
          <w:szCs w:val="18"/>
          <w:u w:val="single" w:color="auto"/>
          <w:color w:val="auto"/>
        </w:rPr>
        <w:t>Dragonfly’s virtual Analyst &amp; Investor Day, click here.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Dragonfly</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 xml:space="preserve">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Arial" w:cs="Arial" w:eastAsia="Arial" w:hAnsi="Arial"/>
          <w:sz w:val="17"/>
          <w:szCs w:val="17"/>
          <w:u w:val="single" w:color="auto"/>
          <w:color w:val="auto"/>
        </w:rPr>
        <w:t>www.dragonflyenergy.com/investors</w:t>
      </w:r>
      <w:r>
        <w:rPr>
          <w:rFonts w:ascii="Arial" w:cs="Arial" w:eastAsia="Arial" w:hAnsi="Arial"/>
          <w:sz w:val="17"/>
          <w:szCs w:val="17"/>
          <w:color w:val="auto"/>
        </w:rPr>
        <w:t>.</w:t>
      </w:r>
    </w:p>
    <w:p>
      <w:pPr>
        <w:spacing w:after="0" w:line="17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Chardan NexTech Acquisition 2 Corp.</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Arial" w:cs="Arial" w:eastAsia="Arial" w:hAnsi="Arial"/>
          <w:sz w:val="16"/>
          <w:szCs w:val="16"/>
          <w:u w:val="single" w:color="auto"/>
          <w:color w:val="auto"/>
        </w:rPr>
        <w:t>https://www.cnaq.com/</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with the SEC,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relates to a proposed transaction between CNTQ and Dragonfly. CNTQ has filed a registration statement on Form S-4 with the SEC,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Investors and security holders are able to obtain free copies of the registration statement, the proxy statement/prospectus and all other relevant documents filed or that will be filed with the SEC by CNTQ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 Dragonfly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DragonflyIR@icrinc.com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Relations, Media – Dragonfly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2022-07-27T08:11:12Z</dcterms:created>
  <dcterms:modified xsi:type="dcterms:W3CDTF">2022-07-27T08:11:12Z</dcterms:modified>
</cp:coreProperties>
</file>