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7,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Jonas Grossman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Chardan NexTech Acquisition 2 Corp.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17 State Street, 21st Floor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York, New York 10004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Chardan NexTech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Acquisition 2 Corp.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Preliminary Proxy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Schedule 14A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on June 30,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001-40730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Grossman: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filing and have the following comments. In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comments, we may ask you to provide us with information so we may better understand your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these comments within ten business days by providing the requested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apply to your facts and circumstances,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to these comments, we may have additional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Proxy Statement on Schedule 14A filed June 30,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tbl>
      <w:tblPr>
        <w:tblLayout w:type="fixed"/>
        <w:tblInd w:w="3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General</w:t>
            </w:r>
          </w:p>
        </w:tc>
      </w:tr>
      <w:tr>
        <w:trPr>
          <w:trHeight w:val="343"/>
        </w:trPr>
        <w:tc>
          <w:tcPr>
            <w:tcW w:w="32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1.</w:t>
            </w:r>
          </w:p>
        </w:tc>
        <w:tc>
          <w:tcPr>
            <w:tcW w:w="7160" w:type="dxa"/>
            <w:vAlign w:val="bottom"/>
          </w:tcPr>
          <w:p>
            <w:pPr>
              <w:ind w:left="5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With a view toward</w:t>
            </w: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disclosure, please tell us whether your sponsor is, is controlled by, or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has substantial ties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 non-U.S. person. Please also tell us whether anyone or any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entity associated with</w:t>
      </w:r>
    </w:p>
    <w:p>
      <w:pPr>
        <w:ind w:left="5900" w:right="181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or otherwise involved in the transaction, is, is controlled by, or has substantial ties with a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non-U.S. person. If so, also include risk factor disclosure that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addresses how this fact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could impact your ability to complete your initial business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combination. For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900" w:right="223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instance, discuss the risk to investors that you may not be able to complete an initial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combination with a U.S. target company should the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 be subject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review by a U.S. government entity, such as the Committee on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Foreign Investment in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United States (CFIUS), or ultimately prohibited. Further,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that the time</w:t>
      </w:r>
    </w:p>
    <w:p>
      <w:pPr>
        <w:ind w:left="5900" w:right="297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necessary for government review of the transaction or a decision to prohibit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 could prevent you from completing an initial business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combination and require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120" w:right="3699" w:hanging="10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to liquidate. Disclose the consequences of liquidation to Jonas Grossman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Chardan NexTech Acquisition 2 Corp.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7, 2022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4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investors, such as the losses of the investment opportunity in a target company, any price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1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appreciation in the combined company, and the warrants, which would expire worthless.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019" w:firstLine="842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ectPr>
          <w:pgSz w:w="11900" w:h="16854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ind w:right="23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Bradley Ecker, Staff Attorney, at (202) 551-4985 or Sherry Haywood,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Staff Attorney, at (202) 551-3345 with any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5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LastNameJonas Grossman</w:t>
            </w:r>
          </w:p>
        </w:tc>
        <w:tc>
          <w:tcPr>
            <w:tcW w:w="190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Sincerely,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 NameChardan NexTech Acquisition 2 Corp.</w:t>
            </w:r>
          </w:p>
        </w:tc>
        <w:tc>
          <w:tcPr>
            <w:tcW w:w="190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Division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Corporation Finance</w:t>
            </w:r>
          </w:p>
        </w:tc>
        <w:tc>
          <w:tcPr>
            <w:tcW w:w="19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5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Office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July 7, 2022 Page 2</w:t>
            </w:r>
          </w:p>
        </w:tc>
        <w:tc>
          <w:tcPr>
            <w:tcW w:w="19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Manufacturing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0139"/>
      </w:cols>
      <w:pgMar w:left="320" w:top="31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2022-08-19T23:07:57Z</dcterms:created>
  <dcterms:modified xsi:type="dcterms:W3CDTF">2022-08-19T23:07:57Z</dcterms:modified>
</cp:coreProperties>
</file>